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Stablecoins approach critical mass as transaction volumes surpass $46 trillion in 2025</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Last year’s explosive growth in stablecoin activity crystallised a shift that a16z contributors and industry data now see as structural rather than seasonal: transaction volumes surged to roughly $46 trillion in 2025, more than doubling year on year and rivalling long‑standing payment rails in scale. Industry reporting shows monthly adjusted volumes climbed to about $1.25 trillion in September 2025, and the market remains concentrated in a few large issuers and chains , USDT and USDC account for the lion’s share, while Ethereum and Tron process most transfers. </w:t>
      </w:r>
      <w:hyperlink r:id="rId9">
        <w:r>
          <w:rPr>
            <w:color w:val="0000EE"/>
            <w:u w:val="single"/>
          </w:rPr>
          <w:t>[1]</w:t>
        </w:r>
      </w:hyperlink>
      <w:hyperlink r:id="rId10">
        <w:r>
          <w:rPr>
            <w:color w:val="0000EE"/>
            <w:u w:val="single"/>
          </w:rPr>
          <w:t>[2]</w:t>
        </w:r>
      </w:hyperlink>
      <w:hyperlink r:id="rId10">
        <w:r>
          <w:rPr>
            <w:color w:val="0000EE"/>
            <w:u w:val="single"/>
          </w:rPr>
          <w:t>[4]</w:t>
        </w:r>
      </w:hyperlink>
      <w:r/>
    </w:p>
    <w:p>
      <w:r/>
      <w:r>
        <w:t xml:space="preserve">According to the original report compiled by PANews and commentary from a16z teams, the immediate technical strengths of stablecoins are clear: sub‑second transfers costing fractions of a cent have made them compelling for payments and settlement. Yet the central challenge now is not speed or cost but integration , building dependable rails to convert between on‑chain dollars and the fiat accounts people actually use day to day. </w:t>
      </w:r>
      <w:hyperlink r:id="rId9">
        <w:r>
          <w:rPr>
            <w:color w:val="0000EE"/>
            <w:u w:val="single"/>
          </w:rPr>
          <w:t>[1]</w:t>
        </w:r>
      </w:hyperlink>
      <w:r/>
    </w:p>
    <w:p>
      <w:r/>
      <w:r>
        <w:t xml:space="preserve">A new generation of startups is addressing that integration problem by creating deposit and withdrawal channels that stitch stablecoins into regional payment systems. Some firms use cryptographic verification to let users exchange local bank balances for tokenised dollars; others plug into domestic instant‑payment networks or QR‑based interbank schemes; a third cohort offers interoperable wallet layers and card issuance so merchants can accept on‑chain dollars without complex onboarding. The company claims and industry experiments described in the report suggest these approaches could make stablecoins a practical settlement layer for everyday commerce. </w:t>
      </w:r>
      <w:hyperlink r:id="rId9">
        <w:r>
          <w:rPr>
            <w:color w:val="0000EE"/>
            <w:u w:val="single"/>
          </w:rPr>
          <w:t>[1]</w:t>
        </w:r>
      </w:hyperlink>
      <w:r/>
    </w:p>
    <w:p>
      <w:r/>
      <w:r>
        <w:t xml:space="preserve">That practical promise is already generating changes inside incumbent finance. As the a16z analysts note, banks’ core ledger systems remain deeply archaic , mainframes, COBOL and batch processing , and wholesale rewrites are slow and costly. Tokenised deposits, on‑chain bonds and stablecoins offer banks a way to experiment with new product sets and real‑time settlement without abandoning decades of mission‑critical infrastructure. In short, stablecoins are serving as an interoperability layer between modern fintech primitives and legacy banking ledgers. </w:t>
      </w:r>
      <w:hyperlink r:id="rId9">
        <w:r>
          <w:rPr>
            <w:color w:val="0000EE"/>
            <w:u w:val="single"/>
          </w:rPr>
          <w:t>[1]</w:t>
        </w:r>
      </w:hyperlink>
      <w:r/>
    </w:p>
    <w:p>
      <w:r/>
      <w:r>
        <w:t xml:space="preserve">The report also highlights how tokenisation and crypto‑native instruments diverge. While many institutions pursue tokenising traditional assets, a16z partners argue that synthetic instruments such as perpetual contracts may deliver deeper liquidity and a better product‑market fit for on‑chain markets. At the same time, tokenised real‑world assets provide new yield and access pathways for retail investors as asset managers and protocols build compliant on‑chain credit and lending products. Industry observers emphasise that real benefits accrue when debt and lending are originated on‑chain rather than tokenised only after the fact. </w:t>
      </w:r>
      <w:hyperlink r:id="rId9">
        <w:r>
          <w:rPr>
            <w:color w:val="0000EE"/>
            <w:u w:val="single"/>
          </w:rPr>
          <w:t>[1]</w:t>
        </w:r>
      </w:hyperlink>
      <w:r/>
    </w:p>
    <w:p>
      <w:r/>
      <w:r>
        <w:t xml:space="preserve">Those same analysts foresee the convergence of programmable money and intelligent software agents. If AI agents routinely execute transactions on behalf of users, payments must become instantaneous, programmable and auditable; smart contracts already settle USD payments in seconds, and emerging primitives aim to make value flows responsive to data and events. This would shift payments from an operational layer to a network behaviour, effectively making the internet itself a payments fabric. The commentary stresses, however, that identity and credentialing for non‑human agents , “Know Your Agent” , will be essential to unlock that future. </w:t>
      </w:r>
      <w:hyperlink r:id="rId9">
        <w:r>
          <w:rPr>
            <w:color w:val="0000EE"/>
            <w:u w:val="single"/>
          </w:rPr>
          <w:t>[1]</w:t>
        </w:r>
      </w:hyperlink>
      <w:r/>
    </w:p>
    <w:p>
      <w:r/>
      <w:r>
        <w:t xml:space="preserve">Privacy, security and governance remain prominent caveats. Several contributors warn that mainstream blockchains lack native privacy and that privacy‑first chains could develop stronger network effects. At the same time, DeFi security must evolve from ad hoc audits to principled, invariant‑based protections and runtime guardrails; the industry’s motto is moving from “code is law” to “rules are law.” These shifts will determine whether stablecoins and tokenised finance become robust plumbing or remain specialised niches. </w:t>
      </w:r>
      <w:hyperlink r:id="rId9">
        <w:r>
          <w:rPr>
            <w:color w:val="0000EE"/>
            <w:u w:val="single"/>
          </w:rPr>
          <w:t>[1]</w:t>
        </w:r>
      </w:hyperlink>
      <w:r/>
    </w:p>
    <w:p>
      <w:r/>
      <w:r>
        <w:t xml:space="preserve">The broader context underlining these technical trends is regulatory and business‑model change. Reporting and policy teams at a16z argue that clearer US regulatory frameworks , and stablecoin legislation already moving through legislatures , will reduce legal uncertainty that has long distorted token economics and governance. If enacted, such rules could incentivise transparency, standardisation and more mainstream institutional participation, accelerating the migration of value onto on‑chain rails. </w:t>
      </w:r>
      <w:hyperlink r:id="rId9">
        <w:r>
          <w:rPr>
            <w:color w:val="0000EE"/>
            <w:u w:val="single"/>
          </w:rPr>
          <w:t>[1]</w:t>
        </w:r>
      </w:hyperlink>
      <w:r/>
    </w:p>
    <w:p>
      <w:r/>
      <w:r>
        <w:t xml:space="preserve">Where does this leave everyday users and markets? The combination of record transaction volumes, improving fiat on‑ and off‑ramps, and emerging privacy and security primitives points to stablecoins transitioning from niche trading instruments to a foundational settlement layer for cross‑border pay, payroll, merchant settlement and new AI‑driven services. Yet the pace and shape of that transition will be determined by how fast payments integration, regulatory certainty, agent identity frameworks and privacy protections mature. </w:t>
      </w:r>
      <w:hyperlink r:id="rId9">
        <w:r>
          <w:rPr>
            <w:color w:val="0000EE"/>
            <w:u w:val="single"/>
          </w:rPr>
          <w:t>[1]</w:t>
        </w:r>
      </w:hyperlink>
      <w:hyperlink r:id="rId10">
        <w:r>
          <w:rPr>
            <w:color w:val="0000EE"/>
            <w:u w:val="single"/>
          </w:rPr>
          <w:t>[2]</w:t>
        </w:r>
      </w:hyperlink>
      <w:hyperlink r:id="rId11">
        <w:r>
          <w:rPr>
            <w:color w:val="0000EE"/>
            <w:u w:val="single"/>
          </w:rPr>
          <w:t>[3]</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(PANews / a16z compilation) - Paragraph 1, Paragraph 2, Paragraph 3, Paragraph 4, Paragraph 5, Paragraph 6, Paragraph 7, Paragraph 8, Paragraph 9 </w:t>
      </w:r>
      <w:r/>
    </w:p>
    <w:p>
      <w:pPr>
        <w:pStyle w:val="ListBullet"/>
        <w:spacing w:line="240" w:lineRule="auto"/>
        <w:ind w:left="720"/>
      </w:pPr>
      <w:r/>
      <w:hyperlink r:id="rId10">
        <w:r>
          <w:rPr>
            <w:color w:val="0000EE"/>
            <w:u w:val="single"/>
          </w:rPr>
          <w:t>[2]</w:t>
        </w:r>
      </w:hyperlink>
      <w:r>
        <w:t xml:space="preserve"> (Yahoo Finance reporting) - Paragraph 1, Paragraph 9 </w:t>
      </w:r>
      <w:r/>
    </w:p>
    <w:p>
      <w:pPr>
        <w:pStyle w:val="ListBullet"/>
        <w:spacing w:line="240" w:lineRule="auto"/>
        <w:ind w:left="720"/>
      </w:pPr>
      <w:r/>
      <w:hyperlink r:id="rId11">
        <w:r>
          <w:rPr>
            <w:color w:val="0000EE"/>
            <w:u w:val="single"/>
          </w:rPr>
          <w:t>[3]</w:t>
        </w:r>
      </w:hyperlink>
      <w:r>
        <w:t xml:space="preserve"> (CoinNews) - Paragraph 9</w:t>
      </w:r>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https://www.panewslab.com/en/articles/b803be9d-d47e-4a76-b13d-b3f9f4f1c737</w:t>
        </w:r>
      </w:hyperlink>
      <w:r>
        <w:t xml:space="preserve"> - Please view link - unable to able to access data</w:t>
      </w:r>
      <w:r/>
    </w:p>
    <w:p>
      <w:pPr>
        <w:pStyle w:val="ListNumber"/>
        <w:spacing w:line="240" w:lineRule="auto"/>
        <w:ind w:left="720"/>
      </w:pPr>
      <w:r/>
      <w:hyperlink r:id="rId10">
        <w:r>
          <w:rPr>
            <w:color w:val="0000EE"/>
            <w:u w:val="single"/>
          </w:rPr>
          <w:t>https://finance.yahoo.com/news/stablecoin-payments-hit-9-trillion-042534119.html</w:t>
        </w:r>
      </w:hyperlink>
      <w:r>
        <w:t xml:space="preserve"> - In 2025, stablecoin transactions reached a record $46 trillion, marking a 106% increase from the previous year. This surge indicates stablecoins' growing role in global finance, with monthly adjusted transaction volumes hitting $1.25 trillion in September 2025. The two largest stablecoins, Tether (USDT) and USD Coin (USDC), now account for approximately 87% of the market, with Ethereum and Tron blockchains processing about 64% of all stablecoin transactions. This growth reflects a shift from speculative trading to real-world applications, including remittances and decentralized finance services.</w:t>
      </w:r>
      <w:r/>
    </w:p>
    <w:p>
      <w:pPr>
        <w:pStyle w:val="ListNumber"/>
        <w:spacing w:line="240" w:lineRule="auto"/>
        <w:ind w:left="720"/>
      </w:pPr>
      <w:r/>
      <w:hyperlink r:id="rId11">
        <w:r>
          <w:rPr>
            <w:color w:val="0000EE"/>
            <w:u w:val="single"/>
          </w:rPr>
          <w:t>https://coinnews.com/news/cryptocurrency/stablecoin-transactions-surpass-visa-and-mastercard-a-shift-in-digital-payments/</w:t>
        </w:r>
      </w:hyperlink>
      <w:r>
        <w:t xml:space="preserve"> - In 2024, stablecoin transfers reached a total of $27.6 trillion, surpassing the combined transaction volume of Visa and Mastercard by 7.68%. This milestone underscores the rapid adoption of stablecoins in the global financial ecosystem. Despite a slowdown in the crypto market during the third quarter, stablecoins maintained strong performance, with their supply growing by 59% to over $200 billion. This growth signifies the increasing importance of stablecoins in global payments and decentralized finance.</w:t>
      </w:r>
      <w:r/>
    </w:p>
    <w:p>
      <w:pPr>
        <w:pStyle w:val="ListNumber"/>
        <w:spacing w:line="240" w:lineRule="auto"/>
        <w:ind w:left="720"/>
      </w:pPr>
      <w:r/>
      <w:hyperlink r:id="rId10">
        <w:r>
          <w:rPr>
            <w:color w:val="0000EE"/>
            <w:u w:val="single"/>
          </w:rPr>
          <w:t>https://finance.yahoo.com/news/stablecoin-payments-hit-9-trillion-042534119.html</w:t>
        </w:r>
      </w:hyperlink>
      <w:r>
        <w:t xml:space="preserve"> - In 2025, stablecoin transactions reached a record $46 trillion, marking a 106% increase from the previous year. This surge indicates stablecoins' growing role in global finance, with monthly adjusted transaction volumes hitting $1.25 trillion in September 2025. The two largest stablecoins, Tether (USDT) and USD Coin (USDC), now account for approximately 87% of the market, with Ethereum and Tron blockchains processing about 64% of all stablecoin transactions. This growth reflects a shift from speculative trading to real-world applications, including remittances and decentralized finance services.</w:t>
      </w:r>
      <w:r/>
    </w:p>
    <w:p>
      <w:pPr>
        <w:pStyle w:val="ListNumber"/>
        <w:spacing w:line="240" w:lineRule="auto"/>
        <w:ind w:left="720"/>
      </w:pPr>
      <w:r/>
      <w:hyperlink r:id="rId10">
        <w:r>
          <w:rPr>
            <w:color w:val="0000EE"/>
            <w:u w:val="single"/>
          </w:rPr>
          <w:t>https://finance.yahoo.com/news/stablecoin-payments-hit-9-trillion-042534119.html</w:t>
        </w:r>
      </w:hyperlink>
      <w:r>
        <w:t xml:space="preserve"> - In 2025, stablecoin transactions reached a record $46 trillion, marking a 106% increase from the previous year. This surge indicates stablecoins' growing role in global finance, with monthly adjusted transaction volumes hitting $1.25 trillion in September 2025. The two largest stablecoins, Tether (USDT) and USD Coin (USDC), now account for approximately 87% of the market, with Ethereum and Tron blockchains processing about 64% of all stablecoin transactions. This growth reflects a shift from speculative trading to real-world applications, including remittances and decentralized finance services.</w:t>
      </w:r>
      <w:r/>
    </w:p>
    <w:p>
      <w:pPr>
        <w:pStyle w:val="ListNumber"/>
        <w:spacing w:line="240" w:lineRule="auto"/>
        <w:ind w:left="720"/>
      </w:pPr>
      <w:r/>
      <w:hyperlink r:id="rId10">
        <w:r>
          <w:rPr>
            <w:color w:val="0000EE"/>
            <w:u w:val="single"/>
          </w:rPr>
          <w:t>https://finance.yahoo.com/news/stablecoin-payments-hit-9-trillion-042534119.html</w:t>
        </w:r>
      </w:hyperlink>
      <w:r>
        <w:t xml:space="preserve"> - In 2025, stablecoin transactions reached a record $46 trillion, marking a 106% increase from the previous year. This surge indicates stablecoins' growing role in global finance, with monthly adjusted transaction volumes hitting $1.25 trillion in September 2025. The two largest stablecoins, Tether (USDT) and USD Coin (USDC), now account for approximately 87% of the market, with Ethereum and Tron blockchains processing about 64% of all stablecoin transactions. This growth reflects a shift from speculative trading to real-world applications, including remittances and decentralized finance services.</w:t>
      </w:r>
      <w:r/>
    </w:p>
    <w:p>
      <w:pPr>
        <w:pStyle w:val="ListNumber"/>
        <w:spacing w:line="240" w:lineRule="auto"/>
        <w:ind w:left="720"/>
      </w:pPr>
      <w:r/>
      <w:hyperlink r:id="rId10">
        <w:r>
          <w:rPr>
            <w:color w:val="0000EE"/>
            <w:u w:val="single"/>
          </w:rPr>
          <w:t>https://finance.yahoo.com/news/stablecoin-payments-hit-9-trillion-042534119.html</w:t>
        </w:r>
      </w:hyperlink>
      <w:r>
        <w:t xml:space="preserve"> - In 2025, stablecoin transactions reached a record $46 trillion, marking a 106% increase from the previous year. This surge indicates stablecoins' growing role in global finance, with monthly adjusted transaction volumes hitting $1.25 trillion in September 2025. The two largest stablecoins, Tether (USDT) and USD Coin (USDC), now account for approximately 87% of the market, with Ethereum and Tron blockchains processing about 64% of all stablecoin transactions. This growth reflects a shift from speculative trading to real-world applications, including remittances and decentralized finance services.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anewslab.com/en/articles/b803be9d-d47e-4a76-b13d-b3f9f4f1c737" TargetMode="External"/><Relationship Id="rId10" Type="http://schemas.openxmlformats.org/officeDocument/2006/relationships/hyperlink" Target="https://finance.yahoo.com/news/stablecoin-payments-hit-9-trillion-042534119.html" TargetMode="External"/><Relationship Id="rId11" Type="http://schemas.openxmlformats.org/officeDocument/2006/relationships/hyperlink" Target="https://coinnews.com/news/cryptocurrency/stablecoin-transactions-surpass-visa-and-mastercard-a-shift-in-digital-payments/"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