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Animation industry debates AI safeguards as Disney’s partnership with OpenAI sparks union fears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Disney’s reported partnership with OpenAI has reignited fears within the animation industry that rapid adoption of generative artificial intelligence will displace skilled artists, a concern the Animation Guild has publicly criticised amid what members describe as inadequate contractual safeguards. According to the original report, the deal has prompted alarm because it leverages studio-owned characters and intellectual property in AI workflows without firm protections for the animators who create them. </w:t>
      </w:r>
      <w:hyperlink r:id="rId9">
        <w:r>
          <w:rPr>
            <w:color w:val="0000EE"/>
            <w:u w:val="single"/>
          </w:rPr>
          <w:t>[1]</w:t>
        </w:r>
      </w:hyperlink>
      <w:hyperlink r:id="rId10">
        <w:r>
          <w:rPr>
            <w:color w:val="0000EE"/>
            <w:u w:val="single"/>
          </w:rPr>
          <w:t>[7]</w:t>
        </w:r>
      </w:hyperlink>
      <w:r/>
    </w:p>
    <w:p>
      <w:r/>
      <w:r>
        <w:t xml:space="preserve">Guild officials and members warn the practical effects could be immediate and uneven: industry analysis and union commentary stress that entry‑level roles are most at risk, amplifying existing inequalities by disproportionately affecting those from less affluent backgrounds and underrepresented communities. The Animation Guild’s recent materials emphasise that without enforceable limits on AI use, studios could redeploy work previously done by junior artists into AI pipelines. </w:t>
      </w:r>
      <w:hyperlink r:id="rId11">
        <w:r>
          <w:rPr>
            <w:color w:val="0000EE"/>
            <w:u w:val="single"/>
          </w:rPr>
          <w:t>[2]</w:t>
        </w:r>
      </w:hyperlink>
      <w:hyperlink r:id="rId9">
        <w:r>
          <w:rPr>
            <w:color w:val="0000EE"/>
            <w:u w:val="single"/>
          </w:rPr>
          <w:t>[1]</w:t>
        </w:r>
      </w:hyperlink>
      <w:r/>
    </w:p>
    <w:p>
      <w:r/>
      <w:r>
        <w:t xml:space="preserve">A union survey underlining membership priorities found near‑unanimous support for measures to stop AI from directly displacing members’ work, and strong backing for rules preventing employers from using unionised work as training data for generative models. The survey also shows substantial support for minimum staffing levels and guaranteed durations of employment to blunt the labour disruption AI could cause. </w:t>
      </w:r>
      <w:hyperlink r:id="rId11">
        <w:r>
          <w:rPr>
            <w:color w:val="0000EE"/>
            <w:u w:val="single"/>
          </w:rPr>
          <w:t>[2]</w:t>
        </w:r>
      </w:hyperlink>
      <w:r/>
    </w:p>
    <w:p>
      <w:r/>
      <w:r>
        <w:t xml:space="preserve">Some contractual provisions do exist that anticipate technological change: the Animation Guild’s earlier contract contains a displacement pay clause that entitles employees with at least one qualified year of service to compensation if they are permanently displaced by technological advances, provided they apply within a defined window. That clause is intended as financial mitigation but offers no guarantee of job continuity. </w:t>
      </w:r>
      <w:hyperlink r:id="rId12">
        <w:r>
          <w:rPr>
            <w:color w:val="0000EE"/>
            <w:u w:val="single"/>
          </w:rPr>
          <w:t>[3]</w:t>
        </w:r>
      </w:hyperlink>
      <w:r/>
    </w:p>
    <w:p>
      <w:r/>
      <w:r>
        <w:t xml:space="preserve">More recent bargaining produced a Memorandum of Agreement that addresses AI use in the workplace, specifying that employees who use AI systems in connection with bargaining‑unit work remain covered by the agreement and that AI systems are not to be treated as persons under the contract. The memorandum clarifies that employees’ rights and entitlements continue to apply when AI is used for covered work, but critics say the language leaves important enforcement questions unresolved. </w:t>
      </w:r>
      <w:hyperlink r:id="rId13">
        <w:r>
          <w:rPr>
            <w:color w:val="0000EE"/>
            <w:u w:val="single"/>
          </w:rPr>
          <w:t>[4]</w:t>
        </w:r>
      </w:hyperlink>
      <w:r/>
    </w:p>
    <w:p>
      <w:r/>
      <w:r>
        <w:t xml:space="preserve">Criticism has been sharp. Some members argue the tentative deal with studios effectively allows replacement, coerced AI usage and assignment of AI‑related tasks without sufficiently strong protections, and that the measures fall short of “strong, common‑sense AI guardrails” that would meaningfully protect livelihoods. At the same time, the union’s executive board and bargaining committee have defended the agreement: the board says more than 90% of the negotiations committee supported the tentative contract, and the union points to negotiated elements that it argues provide a framework for managing AI’s impact. These competing perspectives underline a split between rank‑and‑file anxieties and leadership’s assessment of what was achievable at the table. </w:t>
      </w:r>
      <w:hyperlink r:id="rId14">
        <w:r>
          <w:rPr>
            <w:color w:val="0000EE"/>
            <w:u w:val="single"/>
          </w:rPr>
          <w:t>[6]</w:t>
        </w:r>
      </w:hyperlink>
      <w:hyperlink r:id="rId10">
        <w:r>
          <w:rPr>
            <w:color w:val="0000EE"/>
            <w:u w:val="single"/>
          </w:rPr>
          <w:t>[7]</w:t>
        </w:r>
      </w:hyperlink>
      <w:r/>
    </w:p>
    <w:p>
      <w:r/>
      <w:r>
        <w:t xml:space="preserve">The Animation Guild has been preparing for this moment for some time. Its AI Task Force, established in April 2023, is charged with researching machine learning techniques used in animation, cataloguing member concerns, assessing ethical implications and recommending industry practice. Industry observers say that task force work, together with persistent member pressure for explicit prohibitions on employer training of models with union work and for enforceable staffing protections, will shape whether the tentative safeguards become effective protections or merely interim agreements that leave many workers exposed. Until stronger, enforceable guardrails are secured, animators and their advocates say the risk of AI‑driven displacement , particularly for the most vulnerable workers , remains acute. </w:t>
      </w:r>
      <w:hyperlink r:id="rId15">
        <w:r>
          <w:rPr>
            <w:color w:val="0000EE"/>
            <w:u w:val="single"/>
          </w:rPr>
          <w:t>[5]</w:t>
        </w:r>
      </w:hyperlink>
      <w:hyperlink r:id="rId11">
        <w:r>
          <w:rPr>
            <w:color w:val="0000EE"/>
            <w:u w:val="single"/>
          </w:rPr>
          <w:t>[2]</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(OpenTools.ai) - Paragraph 1, Paragraph 2, Paragraph 7 </w:t>
      </w:r>
      <w:r/>
    </w:p>
    <w:p>
      <w:pPr>
        <w:pStyle w:val="ListBullet"/>
        <w:spacing w:line="240" w:lineRule="auto"/>
        <w:ind w:left="720"/>
      </w:pPr>
      <w:r/>
      <w:hyperlink r:id="rId11">
        <w:r>
          <w:rPr>
            <w:color w:val="0000EE"/>
            <w:u w:val="single"/>
          </w:rPr>
          <w:t>[2]</w:t>
        </w:r>
      </w:hyperlink>
      <w:r>
        <w:t xml:space="preserve"> (Yahoo) - Paragraph 2, Paragraph 3, Paragraph 7 </w:t>
      </w:r>
      <w:r/>
    </w:p>
    <w:p>
      <w:pPr>
        <w:pStyle w:val="ListBullet"/>
        <w:spacing w:line="240" w:lineRule="auto"/>
        <w:ind w:left="720"/>
      </w:pPr>
      <w:r/>
      <w:hyperlink r:id="rId12">
        <w:r>
          <w:rPr>
            <w:color w:val="0000EE"/>
            <w:u w:val="single"/>
          </w:rPr>
          <w:t>[3]</w:t>
        </w:r>
      </w:hyperlink>
      <w:r>
        <w:t xml:space="preserve"> (Animation Guild contract PDF) - Paragraph 4 </w:t>
      </w:r>
      <w:r/>
    </w:p>
    <w:p>
      <w:pPr>
        <w:pStyle w:val="ListBullet"/>
        <w:spacing w:line="240" w:lineRule="auto"/>
        <w:ind w:left="720"/>
      </w:pPr>
      <w:r/>
      <w:hyperlink r:id="rId13">
        <w:r>
          <w:rPr>
            <w:color w:val="0000EE"/>
            <w:u w:val="single"/>
          </w:rPr>
          <w:t>[4]</w:t>
        </w:r>
      </w:hyperlink>
      <w:r>
        <w:t xml:space="preserve"> (Animation Guild MOA) - Paragraph 5 </w:t>
      </w:r>
      <w:r/>
    </w:p>
    <w:p>
      <w:pPr>
        <w:pStyle w:val="ListBullet"/>
        <w:spacing w:line="240" w:lineRule="auto"/>
        <w:ind w:left="720"/>
      </w:pPr>
      <w:r/>
      <w:hyperlink r:id="rId15">
        <w:r>
          <w:rPr>
            <w:color w:val="0000EE"/>
            <w:u w:val="single"/>
          </w:rPr>
          <w:t>[5]</w:t>
        </w:r>
      </w:hyperlink>
      <w:r>
        <w:t xml:space="preserve"> (Animation Guild AI page) - Paragraph 7 </w:t>
      </w:r>
      <w:r/>
    </w:p>
    <w:p>
      <w:pPr>
        <w:pStyle w:val="ListBullet"/>
        <w:spacing w:line="240" w:lineRule="auto"/>
        <w:ind w:left="720"/>
      </w:pPr>
      <w:r/>
      <w:hyperlink r:id="rId14">
        <w:r>
          <w:rPr>
            <w:color w:val="0000EE"/>
            <w:u w:val="single"/>
          </w:rPr>
          <w:t>[6]</w:t>
        </w:r>
      </w:hyperlink>
      <w:r>
        <w:t xml:space="preserve"> (AI in Screen Trade) - Paragraph 6 </w:t>
      </w:r>
      <w:r/>
    </w:p>
    <w:p>
      <w:pPr>
        <w:pStyle w:val="ListBullet"/>
        <w:spacing w:line="240" w:lineRule="auto"/>
        <w:ind w:left="720"/>
      </w:pPr>
      <w:r/>
      <w:hyperlink r:id="rId10">
        <w:r>
          <w:rPr>
            <w:color w:val="0000EE"/>
            <w:u w:val="single"/>
          </w:rPr>
          <w:t>[7]</w:t>
        </w:r>
      </w:hyperlink>
      <w:r>
        <w:t xml:space="preserve"> (Animation World Network) - Paragraph 1,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https://opentools.ai/news/animation-guild-criticizes-disney-openai-deal-amid-fears-of-ai-driven-job-displacement</w:t>
        </w:r>
      </w:hyperlink>
      <w:r>
        <w:t xml:space="preserve"> - Please view link - unable to able to access data</w:t>
      </w:r>
      <w:r/>
    </w:p>
    <w:p>
      <w:pPr>
        <w:pStyle w:val="ListNumber"/>
        <w:spacing w:line="240" w:lineRule="auto"/>
        <w:ind w:left="720"/>
      </w:pPr>
      <w:r/>
      <w:hyperlink r:id="rId11">
        <w:r>
          <w:rPr>
            <w:color w:val="0000EE"/>
            <w:u w:val="single"/>
          </w:rPr>
          <w:t>https://www.yahoo.com/news/entry-level-staffers-most-susceptible-213951749.html</w:t>
        </w:r>
      </w:hyperlink>
      <w:r>
        <w:t xml:space="preserve"> - The Animation Guild's report highlights that entry-level positions are most vulnerable to disruption by AI, potentially affecting individuals from less affluent backgrounds and underrepresented communities. The union is prioritising generative AI in ongoing contract negotiations, with a survey revealing unanimous support among members to prevent AI from displacing their work. Additionally, a significant majority seek to prohibit employers from using unionised work to train generative AI systems and advocate for staffing and employment duration minimums to mitigate job disruption caused by AI.</w:t>
      </w:r>
      <w:r/>
    </w:p>
    <w:p>
      <w:pPr>
        <w:pStyle w:val="ListNumber"/>
        <w:spacing w:line="240" w:lineRule="auto"/>
        <w:ind w:left="720"/>
      </w:pPr>
      <w:r/>
      <w:hyperlink r:id="rId12">
        <w:r>
          <w:rPr>
            <w:color w:val="0000EE"/>
            <w:u w:val="single"/>
          </w:rPr>
          <w:t>https://animationguild.org/wp-content/uploads/2024/04/Contract-2015-2018.pdf</w:t>
        </w:r>
      </w:hyperlink>
      <w:r>
        <w:t xml:space="preserve"> - The Animation Guild's contract outlines provisions for technological change, including displacement pay for employees permanently displaced due to technological advancements. Employees with at least one qualified year of employment are entitled to compensation upon written application within 30 days of displacement. This clause aims to provide financial support to workers affected by technological changes in the industry.</w:t>
      </w:r>
      <w:r/>
    </w:p>
    <w:p>
      <w:pPr>
        <w:pStyle w:val="ListNumber"/>
        <w:spacing w:line="240" w:lineRule="auto"/>
        <w:ind w:left="720"/>
      </w:pPr>
      <w:r/>
      <w:hyperlink r:id="rId13">
        <w:r>
          <w:rPr>
            <w:color w:val="0000EE"/>
            <w:u w:val="single"/>
          </w:rPr>
          <w:t>https://animationguild.org/wp-content/uploads/2025/01/Local-839-TAG-MOA-Fully-Executed.pdf</w:t>
        </w:r>
      </w:hyperlink>
      <w:r>
        <w:t xml:space="preserve"> - The Memorandum of Agreement between the Animation Guild and affiliated producers addresses the use of AI systems in performing services. It stipulates that employees using AI systems in connection with bargaining unit work are covered under the agreement's terms. The document also clarifies that AI systems are not considered persons and that employees' rights and entitlements remain unaffected when using AI systems for covered work.</w:t>
      </w:r>
      <w:r/>
    </w:p>
    <w:p>
      <w:pPr>
        <w:pStyle w:val="ListNumber"/>
        <w:spacing w:line="240" w:lineRule="auto"/>
        <w:ind w:left="720"/>
      </w:pPr>
      <w:r/>
      <w:hyperlink r:id="rId15">
        <w:r>
          <w:rPr>
            <w:color w:val="0000EE"/>
            <w:u w:val="single"/>
          </w:rPr>
          <w:t>https://animationguild.org/ai-and-animation/</w:t>
        </w:r>
      </w:hyperlink>
      <w:r>
        <w:t xml:space="preserve"> - Established on April 4, 2023, the TAG AI Task Force is examining the impact of machine learning and AI on the animation industry and its workers. The task force aims to identify concerns among members regarding AI, research current AI techniques used in animation, evaluate ethical considerations, and provide recommendations for addressing the effects of AI on the animation production process and its workers in an ethical and responsible manner.</w:t>
      </w:r>
      <w:r/>
    </w:p>
    <w:p>
      <w:pPr>
        <w:pStyle w:val="ListNumber"/>
        <w:spacing w:line="240" w:lineRule="auto"/>
        <w:ind w:left="720"/>
      </w:pPr>
      <w:r/>
      <w:hyperlink r:id="rId14">
        <w:r>
          <w:rPr>
            <w:color w:val="0000EE"/>
            <w:u w:val="single"/>
          </w:rPr>
          <w:t>https://aiinscreentrade.com/2024/12/12/ai-in-hollywood-weekly-news-december-12-2024/</w:t>
        </w:r>
      </w:hyperlink>
      <w:r>
        <w:t xml:space="preserve"> - The article discusses concerns raised by Animation Guild members regarding a contract that allows studios to replace workers with AI, force AI usage, and assign AI-related tasks without proper job security safeguards. Critics argue that while the contract includes some AI protections, they fall short of the 'strong, common-sense AI guardrails' needed to safeguard animation workers. The Animation Guild's executive board defends the agreement, stating that over 90% of the negotiations committee supports the tentative contract.</w:t>
      </w:r>
      <w:r/>
    </w:p>
    <w:p>
      <w:pPr>
        <w:pStyle w:val="ListNumber"/>
        <w:spacing w:line="240" w:lineRule="auto"/>
        <w:ind w:left="720"/>
      </w:pPr>
      <w:r/>
      <w:hyperlink r:id="rId10">
        <w:r>
          <w:rPr>
            <w:color w:val="0000EE"/>
            <w:u w:val="single"/>
          </w:rPr>
          <w:t>https://www.awn.com/news/animation-guild-unveils-new-contract-terms</w:t>
        </w:r>
      </w:hyperlink>
      <w:r>
        <w:t xml:space="preserve"> - The Animation Guild has revealed the full negotiated terms of its new contract with major studios, which many claim falls short on AI protections. After three months of bargaining, the guild reached a tentative agreement with the Alliance of Motion Picture and Television Producers on November 23, with special considerations for fair wages, job security, and guardrails around generative AI use. Notably, the contract does not allow animators to opt out of using generative AI, nor can they prevent their work from training AI models.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animation-guild-criticizes-disney-openai-deal-amid-fears-of-ai-driven-job-displacement" TargetMode="External"/><Relationship Id="rId10" Type="http://schemas.openxmlformats.org/officeDocument/2006/relationships/hyperlink" Target="https://www.awn.com/news/animation-guild-unveils-new-contract-terms" TargetMode="External"/><Relationship Id="rId11" Type="http://schemas.openxmlformats.org/officeDocument/2006/relationships/hyperlink" Target="https://www.yahoo.com/news/entry-level-staffers-most-susceptible-213951749.html" TargetMode="External"/><Relationship Id="rId12" Type="http://schemas.openxmlformats.org/officeDocument/2006/relationships/hyperlink" Target="https://animationguild.org/wp-content/uploads/2024/04/Contract-2015-2018.pdf" TargetMode="External"/><Relationship Id="rId13" Type="http://schemas.openxmlformats.org/officeDocument/2006/relationships/hyperlink" Target="https://animationguild.org/wp-content/uploads/2025/01/Local-839-TAG-MOA-Fully-Executed.pdf" TargetMode="External"/><Relationship Id="rId14" Type="http://schemas.openxmlformats.org/officeDocument/2006/relationships/hyperlink" Target="https://aiinscreentrade.com/2024/12/12/ai-in-hollywood-weekly-news-december-12-2024/" TargetMode="External"/><Relationship Id="rId15" Type="http://schemas.openxmlformats.org/officeDocument/2006/relationships/hyperlink" Target="https://animationguild.org/ai-and-ani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