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Appeal in AI copyright case could redefine fair use and innovation landscape in US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appeal by Ross Intelligence of a landmark copyright ruling against it has taken on heightened significance because it raises two distinct legal questions that could shape how generative AI products are developed and regulated in the United States. At issue is not only whether copying large volumes of copyrighted legal materials to train an AI model can qualify as fair use, but also whether the particular Westlaw materials at the centre of Thomson Reuters' suit possess sufficient original expression to be protected by copyright. According to the original report, the case could yield the first US appellate ruling testing fair use in the context of AI training. </w:t>
      </w:r>
      <w:hyperlink r:id="rId9">
        <w:r>
          <w:rPr>
            <w:color w:val="0000EE"/>
            <w:u w:val="single"/>
          </w:rPr>
          <w:t>[1]</w:t>
        </w:r>
      </w:hyperlink>
      <w:hyperlink r:id="rId10">
        <w:r>
          <w:rPr>
            <w:color w:val="0000EE"/>
            <w:u w:val="single"/>
          </w:rPr>
          <w:t>[2]</w:t>
        </w:r>
      </w:hyperlink>
      <w:r/>
    </w:p>
    <w:p>
      <w:r/>
      <w:r>
        <w:t xml:space="preserve">The dispute dates back to a 2020 complaint by Thomson Reuters, which accused Ross of using Westlaw’s editorial content , including curated headnotes and other editorial enhancements , to build a competing AI legal research product. In a February 11, 2025 decision, Judge Stephanos Bibas granted summary judgment to Thomson Reuters on direct copyright infringement and rejected Ross’s fair use defence, finding that Westlaw’s editorial material is protected by copyright and that Ross’s use was not fair. Industry coverage noted the decision as the first major US ruling addressing whether training AI on copyrighted material can be fair use. </w:t>
      </w:r>
      <w:hyperlink r:id="rId10">
        <w:r>
          <w:rPr>
            <w:color w:val="0000EE"/>
            <w:u w:val="single"/>
          </w:rPr>
          <w:t>[2]</w:t>
        </w:r>
      </w:hyperlink>
      <w:hyperlink r:id="rId11">
        <w:r>
          <w:rPr>
            <w:color w:val="0000EE"/>
            <w:u w:val="single"/>
          </w:rPr>
          <w:t>[6]</w:t>
        </w:r>
      </w:hyperlink>
      <w:hyperlink r:id="rId12">
        <w:r>
          <w:rPr>
            <w:color w:val="0000EE"/>
            <w:u w:val="single"/>
          </w:rPr>
          <w:t>[3]</w:t>
        </w:r>
      </w:hyperlink>
      <w:r/>
    </w:p>
    <w:p>
      <w:r/>
      <w:r>
        <w:t xml:space="preserve">Judge Bibas’s ruling was blunt. "None of Ross’s possible defenses holds water. I reject them all," he wrote, concluding that Ross had used the materials to create a market substitute and thus weighed heavily against fair use. That language has been widely cited by commentators as signalling a potentially restrictive approach to fair use in the AI context, particularly where the defendant develops a competing product. The company said in a statement that Westlaw’s editorial content created and maintained by its attorney editors is protected and cannot be used without consent. </w:t>
      </w:r>
      <w:hyperlink r:id="rId11">
        <w:r>
          <w:rPr>
            <w:color w:val="0000EE"/>
            <w:u w:val="single"/>
          </w:rPr>
          <w:t>[6]</w:t>
        </w:r>
      </w:hyperlink>
      <w:hyperlink r:id="rId13">
        <w:r>
          <w:rPr>
            <w:color w:val="0000EE"/>
            <w:u w:val="single"/>
          </w:rPr>
          <w:t>[7]</w:t>
        </w:r>
      </w:hyperlink>
      <w:hyperlink r:id="rId10">
        <w:r>
          <w:rPr>
            <w:color w:val="0000EE"/>
            <w:u w:val="single"/>
          </w:rPr>
          <w:t>[2]</w:t>
        </w:r>
      </w:hyperlink>
      <w:r/>
    </w:p>
    <w:p>
      <w:r/>
      <w:r>
        <w:t xml:space="preserve">Ross had comparatively few public defenders. The litigation's toll on the startup was substantial: Ross Intelligence effectively wound down operations in 2021, citing litigation costs and business pressures. Observers have contrasted Ross’s fate with better-capitalised AI companies that can sustain prolonged litigation, noting that the ruling could have broader chilling effects on smaller innovator firms and on the strategies used to source training data. Analysts warn that, if followed elsewhere, the decision would complicate generative AI companies' reliance on existing case law supporting broader fair use arguments. </w:t>
      </w:r>
      <w:hyperlink r:id="rId13">
        <w:r>
          <w:rPr>
            <w:color w:val="0000EE"/>
            <w:u w:val="single"/>
          </w:rPr>
          <w:t>[7]</w:t>
        </w:r>
      </w:hyperlink>
      <w:hyperlink r:id="rId11">
        <w:r>
          <w:rPr>
            <w:color w:val="0000EE"/>
            <w:u w:val="single"/>
          </w:rPr>
          <w:t>[6]</w:t>
        </w:r>
      </w:hyperlink>
      <w:r/>
    </w:p>
    <w:p>
      <w:r/>
      <w:r>
        <w:t xml:space="preserve">Legal commentators and practitioners point to several consequences the appeal could clarify. First, appellate guidance could refine how courts treat the transformative nature of AI training and whether algorithmic ingestion and internalisation of copyrighted expression qualifies as a non-infringing transformation. Second, the appeal may probe the threshold for originality in editorialised legal materials , whether headnotes and editorial enhancements cross the line from factual compilation into protectable expression. Government figures and industry data are already being trawled by firms preparing for potential regulatory and litigation changes. </w:t>
      </w:r>
      <w:hyperlink r:id="rId9">
        <w:r>
          <w:rPr>
            <w:color w:val="0000EE"/>
            <w:u w:val="single"/>
          </w:rPr>
          <w:t>[1]</w:t>
        </w:r>
      </w:hyperlink>
      <w:hyperlink r:id="rId14">
        <w:r>
          <w:rPr>
            <w:color w:val="0000EE"/>
            <w:u w:val="single"/>
          </w:rPr>
          <w:t>[4]</w:t>
        </w:r>
      </w:hyperlink>
      <w:hyperlink r:id="rId11">
        <w:r>
          <w:rPr>
            <w:color w:val="0000EE"/>
            <w:u w:val="single"/>
          </w:rPr>
          <w:t>[6]</w:t>
        </w:r>
      </w:hyperlink>
      <w:r/>
    </w:p>
    <w:p>
      <w:r/>
      <w:r>
        <w:t xml:space="preserve">The appeal arrives amid ongoing, high-profile litigation involving other AI developers, including cases that consider the same fair use questions for general-purpose models. Reuters and other outlets have observed that the Ross decision has been cited in broader disputes involving companies such as OpenAI, Microsoft and Meta, making the appellate outcome potentially influential beyond legal research products. At the same time, observers note that outcomes will likely vary by the nature of the plaintiff’s work, the defendant’s conduct and the market dynamics at issue. </w:t>
      </w:r>
      <w:hyperlink r:id="rId10">
        <w:r>
          <w:rPr>
            <w:color w:val="0000EE"/>
            <w:u w:val="single"/>
          </w:rPr>
          <w:t>[2]</w:t>
        </w:r>
      </w:hyperlink>
      <w:hyperlink r:id="rId13">
        <w:r>
          <w:rPr>
            <w:color w:val="0000EE"/>
            <w:u w:val="single"/>
          </w:rPr>
          <w:t>[7]</w:t>
        </w:r>
      </w:hyperlink>
      <w:r/>
    </w:p>
    <w:p>
      <w:r/>
      <w:r>
        <w:t xml:space="preserve">Whatever the appellate court decides, the case underscores an intensifying legal calculus for AI developers: growing pressure to secure licences for curated or editorialised data sets, greater scrutiny of training processes, and a likely increase in transaction costs for firms seeking to mitigate copyright risk. The company claims that its editorial content is protectable and that unauthorised use undermines investment in curated legal research; conversely, proponents of broader fair use warn that a narrow ruling could constrain innovation across the AI sector. The appellate opinion will be watched closely for how it reconciles those competing policy concerns. </w:t>
      </w:r>
      <w:hyperlink r:id="rId9">
        <w:r>
          <w:rPr>
            <w:color w:val="0000EE"/>
            <w:u w:val="single"/>
          </w:rPr>
          <w:t>[1]</w:t>
        </w:r>
      </w:hyperlink>
      <w:hyperlink r:id="rId10">
        <w:r>
          <w:rPr>
            <w:color w:val="0000EE"/>
            <w:u w:val="single"/>
          </w:rPr>
          <w:t>[2]</w:t>
        </w:r>
      </w:hyperlink>
      <w:hyperlink r:id="rId13">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(MLex) - Paragraph 1, Paragraph 5, Paragraph 7 </w:t>
      </w:r>
      <w:r/>
    </w:p>
    <w:p>
      <w:pPr>
        <w:pStyle w:val="ListBullet"/>
        <w:spacing w:line="240" w:lineRule="auto"/>
        <w:ind w:left="720"/>
      </w:pPr>
      <w:r/>
      <w:hyperlink r:id="rId10">
        <w:r>
          <w:rPr>
            <w:color w:val="0000EE"/>
            <w:u w:val="single"/>
          </w:rPr>
          <w:t>[2]</w:t>
        </w:r>
      </w:hyperlink>
      <w:r>
        <w:t xml:space="preserve"> (Reuters) - Paragraph 2, Paragraph 3, Paragraph 6, Paragraph 7 </w:t>
      </w:r>
      <w:r/>
    </w:p>
    <w:p>
      <w:pPr>
        <w:pStyle w:val="ListBullet"/>
        <w:spacing w:line="240" w:lineRule="auto"/>
        <w:ind w:left="720"/>
      </w:pPr>
      <w:r/>
      <w:hyperlink r:id="rId12">
        <w:r>
          <w:rPr>
            <w:color w:val="0000EE"/>
            <w:u w:val="single"/>
          </w:rPr>
          <w:t>[3]</w:t>
        </w:r>
      </w:hyperlink>
      <w:r>
        <w:t xml:space="preserve"> (AP News) - Paragraph 2 </w:t>
      </w:r>
      <w:r/>
    </w:p>
    <w:p>
      <w:pPr>
        <w:pStyle w:val="ListBullet"/>
        <w:spacing w:line="240" w:lineRule="auto"/>
        <w:ind w:left="720"/>
      </w:pPr>
      <w:r/>
      <w:hyperlink r:id="rId14">
        <w:r>
          <w:rPr>
            <w:color w:val="0000EE"/>
            <w:u w:val="single"/>
          </w:rPr>
          <w:t>[4]</w:t>
        </w:r>
      </w:hyperlink>
      <w:r>
        <w:t xml:space="preserve"> (FindLaw) - Paragraph 5 </w:t>
      </w:r>
      <w:r/>
    </w:p>
    <w:p>
      <w:pPr>
        <w:pStyle w:val="ListBullet"/>
        <w:spacing w:line="240" w:lineRule="auto"/>
        <w:ind w:left="720"/>
      </w:pPr>
      <w:r/>
      <w:hyperlink r:id="rId11">
        <w:r>
          <w:rPr>
            <w:color w:val="0000EE"/>
            <w:u w:val="single"/>
          </w:rPr>
          <w:t>[6]</w:t>
        </w:r>
      </w:hyperlink>
      <w:r>
        <w:t xml:space="preserve"> (Drinker Biddle/Womble summary report) - Paragraph 2, Paragraph 4, Paragraph 5 </w:t>
      </w:r>
      <w:r/>
    </w:p>
    <w:p>
      <w:pPr>
        <w:pStyle w:val="ListBullet"/>
        <w:spacing w:line="240" w:lineRule="auto"/>
        <w:ind w:left="720"/>
      </w:pPr>
      <w:r/>
      <w:hyperlink r:id="rId13">
        <w:r>
          <w:rPr>
            <w:color w:val="0000EE"/>
            <w:u w:val="single"/>
          </w:rPr>
          <w:t>[7]</w:t>
        </w:r>
      </w:hyperlink>
      <w:r>
        <w:t xml:space="preserve"> (Wired) - Paragraph 3, Paragraph 4, Paragraph 6,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https://www.mlex.com/mlex/articles/2421586/ross-westlaw-appeal-tackles-both-longstanding-us-precedent-novel-ai</w:t>
        </w:r>
      </w:hyperlink>
      <w:r>
        <w:t xml:space="preserve"> - Please view link - unable to able to access data</w:t>
      </w:r>
      <w:r/>
    </w:p>
    <w:p>
      <w:pPr>
        <w:pStyle w:val="ListNumber"/>
        <w:spacing w:line="240" w:lineRule="auto"/>
        <w:ind w:left="720"/>
      </w:pPr>
      <w:r/>
      <w:hyperlink r:id="rId10">
        <w:r>
          <w:rPr>
            <w:color w:val="0000EE"/>
            <w:u w:val="single"/>
          </w:rPr>
          <w:t>https://www.reuters.com/legal/thomson-reuters-wins-ai-copyright-fair-use-ruling-against-one-time-competitor-2025-02-11/</w:t>
        </w:r>
      </w:hyperlink>
      <w:r>
        <w:t xml:space="preserve"> - In February 2025, a U.S. federal judge ruled in favour of Thomson Reuters in a landmark copyright case, determining that Ross Intelligence unlawfully copied Thomson Reuters' content to develop an AI-based legal research platform. The judge concluded that Westlaw’s editorial material is protected by copyright and its use by Ross did not qualify as fair use. This decision marks the first major U.S. ruling addressing fair use in the context of AI training and has implications for ongoing litigation involving AI developers like OpenAI, Microsoft, and Meta.</w:t>
      </w:r>
      <w:r/>
    </w:p>
    <w:p>
      <w:pPr>
        <w:pStyle w:val="ListNumber"/>
        <w:spacing w:line="240" w:lineRule="auto"/>
        <w:ind w:left="720"/>
      </w:pPr>
      <w:r/>
      <w:hyperlink r:id="rId12">
        <w:r>
          <w:rPr>
            <w:color w:val="0000EE"/>
            <w:u w:val="single"/>
          </w:rPr>
          <w:t>https://apnews.com/article/4a127c5b7e8bb76c84499fe12ad643c8</w:t>
        </w:r>
      </w:hyperlink>
      <w:r>
        <w:t xml:space="preserve"> - Thomson Reuters secured an early legal victory in a significant AI-related copyright case in the U.S. against Ross Intelligence, a now-defunct legal research firm. Filed in 2020, the lawsuit asserted that Ross used content from Thomson Reuters’ Westlaw legal database without permission to train its own AI model. U.S. Judge Stephanos Bibas ruled in favour of Thomson Reuters, rejecting Ross's 'fair use' defense and affirming that such use does not fall under the fair use doctrine, which allows limited use of copyrighted materials for purposes like education or transformation.</w:t>
      </w:r>
      <w:r/>
    </w:p>
    <w:p>
      <w:pPr>
        <w:pStyle w:val="ListNumber"/>
        <w:spacing w:line="240" w:lineRule="auto"/>
        <w:ind w:left="720"/>
      </w:pPr>
      <w:r/>
      <w:hyperlink r:id="rId14">
        <w:r>
          <w:rPr>
            <w:color w:val="0000EE"/>
            <w:u w:val="single"/>
          </w:rPr>
          <w:t>https://www.findlaw.com/legalblogs/federal-courts/thomson-reuters-wins-possible-landmark-copyright-case-against-ai-company/</w:t>
        </w:r>
      </w:hyperlink>
      <w:r>
        <w:t xml:space="preserve"> - In May 2020, Thomson Reuters filed a lawsuit against Ross Intelligence alleging copyright infringement. In his ruling in February 2025, Third Circuit U.S. Court of Appeals Judge Stephanos Bibas, who is overseeing the case, admitted he made an error in the decision he rendered in 2023. In the 2025 ruling, Bibas issued a partial summary judgment that held Ross Intelligence had used the copyrighted material to position itself as a direct competitor of Thomson Reuters. Bibas rejected all of Ross Intelligence's defenses citing fair use, saying that none of their 'possible defenses hold water.'</w:t>
      </w:r>
      <w:r/>
    </w:p>
    <w:p>
      <w:pPr>
        <w:pStyle w:val="ListNumber"/>
        <w:spacing w:line="240" w:lineRule="auto"/>
        <w:ind w:left="720"/>
      </w:pPr>
      <w:r/>
      <w:hyperlink r:id="rId16">
        <w:r>
          <w:rPr>
            <w:color w:val="0000EE"/>
            <w:u w:val="single"/>
          </w:rPr>
          <w:t>https://www.euronews.com/next/2025/02/13/media-company-thomson-reuters-wins-ai-copyright-case</w:t>
        </w:r>
      </w:hyperlink>
      <w:r>
        <w:t xml:space="preserve"> - A judge ruled in favour of Thomson Reuters, saying that a law firm's use of their legal content to train an artificial intelligence model went against US copyright laws. Thomson Reuters has won an early battle in court about whether artificial intelligence (AI) programs can train on copyrighted material. The media company filed a lawsuit in 2020 against now-defunct legal research firm Ross Intelligence. In his decision, judge Stephanos Bibas affirmed that Ross Intelligence was not permitted under US copyright law, known as the 'fair use doctrine,' to use the company’s content in order to build a competing platform.</w:t>
      </w:r>
      <w:r/>
    </w:p>
    <w:p>
      <w:pPr>
        <w:pStyle w:val="ListNumber"/>
        <w:spacing w:line="240" w:lineRule="auto"/>
        <w:ind w:left="720"/>
      </w:pPr>
      <w:r/>
      <w:hyperlink r:id="rId11">
        <w:r>
          <w:rPr>
            <w:color w:val="0000EE"/>
            <w:u w:val="single"/>
          </w:rPr>
          <w:t>https://www.dww.com/articles/first-major-ai-copyright-case-us-finds-infringement</w:t>
        </w:r>
      </w:hyperlink>
      <w:r>
        <w:t xml:space="preserve"> - On February 11, 2025, in Thomson Reuters Enterprise Centre GMBH and West Publishing Corp., v Ross Intelligence Inc., No.1:20-cv-613-SB, the United States District Court for the District of Delaware granted summary judgment for Thomson Reuters on its direct copyright infringement claims and related arguments denying fair use made against the artificial intelligence (AI) based legal research platform, Ross Intelligence Inc. The Plaintiff, Thomson Reuters, offers a legal research platform called Westlaw, which contains materials to assist in legal research, such as caselaw and statutes. The Defendant, Ross, operates a competing legal research platform that uses AI. Thomson Reuters filed a lawsuit against Ross in 2020, alleging that Ross had infringed on its copyright, by using its copyrighted Westlaw headnotes among other materials to train its AI platform. Ross claimed fair use, among other defences.</w:t>
      </w:r>
      <w:r/>
    </w:p>
    <w:p>
      <w:pPr>
        <w:pStyle w:val="ListNumber"/>
        <w:spacing w:line="240" w:lineRule="auto"/>
        <w:ind w:left="720"/>
      </w:pPr>
      <w:r/>
      <w:hyperlink r:id="rId13">
        <w:r>
          <w:rPr>
            <w:color w:val="0000EE"/>
            <w:u w:val="single"/>
          </w:rPr>
          <w:t>https://www.wired.com/story/thomson-reuters-ai-copyright-lawsuit/</w:t>
        </w:r>
      </w:hyperlink>
      <w:r>
        <w:t xml:space="preserve"> - Thomson Reuters has won the first major AI copyright case in the United States. In 2020, the media and technology conglomerate filed an unprecedented AI copyright lawsuit against the legal AI startup Ross Intelligence. In the complaint, Thomson Reuters claimed the AI firm reproduced materials from its legal research firm Westlaw. Today, a judge ruled in Thomson Reuters’ favor, finding that the company’s copyright was indeed infringed by Ross Intelligence’s actions. 'None of Ross’s possible defenses holds water. I reject them all,' wrote US Circuit Court Judge Stephanos Bibas in a summary judgement. Ross Intelligence did not respond to a request for comment. Thomson Reuters spokesperson Jeffrey McCoy applauded the ruling in a statement emailed to WIRED. 'We are pleased that the court granted summary judgment in our favor and concluded that Westlaw’s editorial content created and maintained by our attorney editors, is protected by copyright and cannot be used without our consent,' he wrote. Thomson Reuters prevailed on two of the four factors, but Bibas described the fourth as the most important, and ruled that Ross 'meant to compete with Westlaw by developing a market substitute.' Even before this ruling, Ross Intelligence had already felt the impact of the court battle: The startup shut down in 2021, citing the cost of litigation. In contrast, many of the AI companies still duking it out in court, like OpenAI and Google, are financially equipped to weather prolonged legal fights. Still, this ruling is a blow to AI companies, according to Cornell University professor of digital and internet law James Grimmelmann: 'If this decision is followed elsewhere, it's really bad for the generative AI companies.' Grimmelmann believes that Bibas’ judgement suggests that much of the case law that generative AI companies are citing to argue fair use is 'irrelevant.' Chris Mammen, a partner at Womble Bond Dickinson who focuses on intellectual property law, concurs that this will complicate AI companies’ fair use arguments, although it could vary from plaintiff to plaintiff.</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lex.com/mlex/articles/2421586/ross-westlaw-appeal-tackles-both-longstanding-us-precedent-novel-ai" TargetMode="External"/><Relationship Id="rId10" Type="http://schemas.openxmlformats.org/officeDocument/2006/relationships/hyperlink" Target="https://www.reuters.com/legal/thomson-reuters-wins-ai-copyright-fair-use-ruling-against-one-time-competitor-2025-02-11/" TargetMode="External"/><Relationship Id="rId11" Type="http://schemas.openxmlformats.org/officeDocument/2006/relationships/hyperlink" Target="https://www.dww.com/articles/first-major-ai-copyright-case-us-finds-infringement" TargetMode="External"/><Relationship Id="rId12" Type="http://schemas.openxmlformats.org/officeDocument/2006/relationships/hyperlink" Target="https://apnews.com/article/4a127c5b7e8bb76c84499fe12ad643c8" TargetMode="External"/><Relationship Id="rId13" Type="http://schemas.openxmlformats.org/officeDocument/2006/relationships/hyperlink" Target="https://www.wired.com/story/thomson-reuters-ai-copyright-lawsuit/" TargetMode="External"/><Relationship Id="rId14" Type="http://schemas.openxmlformats.org/officeDocument/2006/relationships/hyperlink" Target="https://www.findlaw.com/legalblogs/federal-courts/thomson-reuters-wins-possible-landmark-copyright-case-against-ai-company/" TargetMode="External"/><Relationship Id="rId15" Type="http://schemas.openxmlformats.org/officeDocument/2006/relationships/hyperlink" Target="https://www.noahwire.com" TargetMode="External"/><Relationship Id="rId16" Type="http://schemas.openxmlformats.org/officeDocument/2006/relationships/hyperlink" Target="https://www.euronews.com/next/2025/02/13/media-company-thomson-reuters-wins-ai-copyright-ca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