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Disney’s billion-dollar OpenAI partnership signals shifting creative AI strategies and cautious regulation in India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pace of change in artificial intelligence is forcing governments, corporations and creative industries to recalibrate , not necessarily by rushing to draft new rules, but by repurposing existing frameworks and striking strategic commercial partnerships that reshape production and monetisation.</w:t>
      </w:r>
      <w:r/>
    </w:p>
    <w:p>
      <w:r/>
      <w:r>
        <w:t>According to the original report, India's electronics and information technology secretary S Krishnan signalled a deliberate reluctance to create bespoke AI law "unless absolutely necessary", favouring instead the application of the Digital Personal Data Protection Act and other existing statutes to meet near‑term challenges. The DPDP Act was passed by parliament in August 2023 and, together with subordinate rules notified in November 2025, now provides a statutory framework that the government regards as the primary tool for addressing data‑centric risks posed by AI. Government officials are therefore signalling regulatory caution: adapting current law and enforcement mechanisms before proposing new, technology‑specific legislation.</w:t>
      </w:r>
      <w:r/>
    </w:p>
    <w:p>
      <w:r/>
      <w:r>
        <w:t>At the same time, major media and entertainment firms are moving swiftly to embed AI into creative workflows. Walt Disney has announced a three‑year commercial partnership and a $1 billion investment in OpenAI that permits the firm to incorporate more than 200 Disney characters into OpenAI’s Sora AI video generator. The arrangement is designed to expand Disney's storytelling toolkit while attempting to balance commercial opportunity with intellectual‑property protections and creative safeguards.</w:t>
      </w:r>
      <w:r/>
    </w:p>
    <w:p>
      <w:r/>
      <w:r>
        <w:t>The Disney‑OpenAI deal includes a one‑year window of exclusivity for OpenAI before Disney can licence those characters more broadly. The agreement, which excludes use of talent likenesses or voices and prohibits OpenAI from using Disney IP to train foundational models, also gives Disney internal access to ChatGPT for productivity purposes and includes warrants for additional OpenAI equity. According to reporting on the transaction, the parties have established governance mechanisms , including a joint steering committee , to oversee permitted uses and guard against misuse of characters and franchises.</w:t>
      </w:r>
      <w:r/>
    </w:p>
    <w:p>
      <w:r/>
      <w:r>
        <w:t>Investors and industry analysts have reacted to the tie‑up with a mix of optimism and scepticism. Market commentary noted a rise in Disney's share price following the announcement, while modelling by industry analysts suggests the partnership could materially lower certain media production costs , estimates put potential reductions in content capex in the order of 10%–30% and suggest headline savings that could amount to as much as $1.6 billion annually at scale. At the same time, commentators caution that the short exclusivity period and the company’s careful intellectual‑property controls may limit immediate new revenue streams.</w:t>
      </w:r>
      <w:r/>
    </w:p>
    <w:p>
      <w:r/>
      <w:r>
        <w:t>Those commercial shifts sit alongside broader changes to how creative services are bought and priced. Industry reporting shows a movement away from time‑based agency billing toward outcome and signal‑driven spending: privacy rules and the decline of third‑party cookies have pushed advertisers and platforms into black‑box ecosystems, increasing the value of first‑party data, creative strategy and proprietary signal‑building. For media owners and agencies alike, the remaining levers are creative differentiation and control over data , objectives that help explain both cautious regulatory postures and the rush to secure strategic AI partnerships.</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6 </w:t>
      </w:r>
      <w:r/>
    </w:p>
    <w:p>
      <w:pPr>
        <w:pStyle w:val="ListBullet"/>
        <w:spacing w:line="240" w:lineRule="auto"/>
        <w:ind w:left="720"/>
      </w:pPr>
      <w:r/>
      <w:hyperlink r:id="rId10">
        <w:r>
          <w:rPr>
            <w:color w:val="0000EE"/>
            <w:u w:val="single"/>
          </w:rPr>
          <w:t>[6]</w:t>
        </w:r>
      </w:hyperlink>
      <w:r>
        <w:t xml:space="preserve"> (Wikipedia , Digital Personal Data Protection Act, 2023) - Paragraph 2 </w:t>
      </w:r>
      <w:r/>
    </w:p>
    <w:p>
      <w:pPr>
        <w:pStyle w:val="ListBullet"/>
        <w:spacing w:line="240" w:lineRule="auto"/>
        <w:ind w:left="720"/>
      </w:pPr>
      <w:r/>
      <w:hyperlink r:id="rId11">
        <w:r>
          <w:rPr>
            <w:color w:val="0000EE"/>
            <w:u w:val="single"/>
          </w:rPr>
          <w:t>[7]</w:t>
        </w:r>
      </w:hyperlink>
      <w:r>
        <w:t xml:space="preserve"> (Wikipedia , Digital Personal Data Protection Rules, 2025) - Paragraph 2 </w:t>
      </w:r>
      <w:r/>
    </w:p>
    <w:p>
      <w:pPr>
        <w:pStyle w:val="ListBullet"/>
        <w:spacing w:line="240" w:lineRule="auto"/>
        <w:ind w:left="720"/>
      </w:pPr>
      <w:r/>
      <w:hyperlink r:id="rId12">
        <w:r>
          <w:rPr>
            <w:color w:val="0000EE"/>
            <w:u w:val="single"/>
          </w:rPr>
          <w:t>[2]</w:t>
        </w:r>
      </w:hyperlink>
      <w:r>
        <w:t xml:space="preserve"> (Reuters) - Paragraph 3, Paragraph 4 </w:t>
      </w:r>
      <w:r/>
    </w:p>
    <w:p>
      <w:pPr>
        <w:pStyle w:val="ListBullet"/>
        <w:spacing w:line="240" w:lineRule="auto"/>
        <w:ind w:left="720"/>
      </w:pPr>
      <w:r/>
      <w:hyperlink r:id="rId13">
        <w:r>
          <w:rPr>
            <w:color w:val="0000EE"/>
            <w:u w:val="single"/>
          </w:rPr>
          <w:t>[3]</w:t>
        </w:r>
      </w:hyperlink>
      <w:r>
        <w:t xml:space="preserve"> (Forbes) - Paragraph 3, Paragraph 4 </w:t>
      </w:r>
      <w:r/>
    </w:p>
    <w:p>
      <w:pPr>
        <w:pStyle w:val="ListBullet"/>
        <w:spacing w:line="240" w:lineRule="auto"/>
        <w:ind w:left="720"/>
      </w:pPr>
      <w:r/>
      <w:hyperlink r:id="rId14">
        <w:r>
          <w:rPr>
            <w:color w:val="0000EE"/>
            <w:u w:val="single"/>
          </w:rPr>
          <w:t>[4]</w:t>
        </w:r>
      </w:hyperlink>
      <w:r>
        <w:t xml:space="preserve"> (Forbes) - Paragraph 5 </w:t>
      </w:r>
      <w:r/>
    </w:p>
    <w:p>
      <w:pPr>
        <w:pStyle w:val="ListBullet"/>
        <w:spacing w:line="240" w:lineRule="auto"/>
        <w:ind w:left="720"/>
      </w:pPr>
      <w:r/>
      <w:hyperlink r:id="rId15">
        <w:r>
          <w:rPr>
            <w:color w:val="0000EE"/>
            <w:u w:val="single"/>
          </w:rPr>
          <w:t>[5]</w:t>
        </w:r>
      </w:hyperlink>
      <w:r>
        <w:t xml:space="preserve"> (Fortune)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https://www.storyboard18.com/digital/today-in-ai-india-to-not-rush-ai-regulations-disney-openai-partnership-to-last-for-a-year-86009.htm</w:t>
        </w:r>
      </w:hyperlink>
      <w:r>
        <w:t xml:space="preserve"> - Please view link - unable to able to access data</w:t>
      </w:r>
      <w:r/>
    </w:p>
    <w:p>
      <w:pPr>
        <w:pStyle w:val="ListNumber"/>
        <w:spacing w:line="240" w:lineRule="auto"/>
        <w:ind w:left="720"/>
      </w:pPr>
      <w:r/>
      <w:hyperlink r:id="rId12">
        <w:r>
          <w:rPr>
            <w:color w:val="0000EE"/>
            <w:u w:val="single"/>
          </w:rPr>
          <w:t>https://www.reuters.com/business/media-telecom/disney-makes-1-billion-investment-openai-brings-characters-sora-2025-12-11/</w:t>
        </w:r>
      </w:hyperlink>
      <w:r>
        <w:t xml:space="preserve"> - Walt Disney has announced a $1 billion investment in OpenAI, forming a three-year partnership that enables the use of characters from its Star Wars, Pixar, and Marvel franchises in OpenAI’s Sora AI video generator. The deal, which excludes use of talent likenesses or voices, aims to responsibly expand Disney's storytelling via generative AI while addressing concerns over creativity and intellectual property. Disney+ users will gain tools to create short-form AI videos featuring iconic characters like Mickey Mouse and Mufasa, with select content streamable on the platform. Disney will also employ ChatGPT for internal productivity and receive warrants for additional OpenAI equity. Talks between Disney CEO Bob Iger and OpenAI CEO Sam Altman began years ago. The partnership signifies a major step in Hollywood’s gradual acceptance of AI, despite criticism from talent groups and agencies over the risks such technologies pose to creatives. Disney included safeguards to prevent character misuse and previously filed lawsuits challenging AI misuse of its IP.</w:t>
      </w:r>
      <w:r/>
    </w:p>
    <w:p>
      <w:pPr>
        <w:pStyle w:val="ListNumber"/>
        <w:spacing w:line="240" w:lineRule="auto"/>
        <w:ind w:left="720"/>
      </w:pPr>
      <w:r/>
      <w:hyperlink r:id="rId13">
        <w:r>
          <w:rPr>
            <w:color w:val="0000EE"/>
            <w:u w:val="single"/>
          </w:rPr>
          <w:t>https://www.forbes.com/sites/sasirekhasubramanian/2025/12/15/disneys-openai-bet-is-a-power-move-not-capitulation/</w:t>
        </w:r>
      </w:hyperlink>
      <w:r>
        <w:t xml:space="preserve"> - Disney's $1 billion investment in OpenAI is a strategic move to engage with generative AI technology while maintaining control over its intellectual property. The three-year licensing agreement grants OpenAI access to over 200 Disney characters, including those from Marvel, Pixar, and Star Wars, for use in the Sora AI video platform. The deal includes a one-year exclusivity period, after which Disney can license its characters to other AI platforms. Disney CEO Bob Iger views this partnership as an opportunity to participate in technological advancements rather than being disrupted by them, emphasising the company's proactive approach to AI integration.</w:t>
      </w:r>
      <w:r/>
    </w:p>
    <w:p>
      <w:pPr>
        <w:pStyle w:val="ListNumber"/>
        <w:spacing w:line="240" w:lineRule="auto"/>
        <w:ind w:left="720"/>
      </w:pPr>
      <w:r/>
      <w:hyperlink r:id="rId14">
        <w:r>
          <w:rPr>
            <w:color w:val="0000EE"/>
            <w:u w:val="single"/>
          </w:rPr>
          <w:t>https://www.forbes.com/sites/petercohan/2025/12/12/disney-stock-rises-as-1-billion-openai-deal-sparks-investor-debate/</w:t>
        </w:r>
      </w:hyperlink>
      <w:r>
        <w:t xml:space="preserve"> - Disney's $1 billion investment in OpenAI has led to a rise in the company's stock, with investors debating the potential impact on Disney's revenue and production costs. The partnership could reduce Disney’s media production costs by between 10% and 30%, potentially cutting annual content capital expenditures by up to $1.6 billion. However, the deal's focus on intellectual property control may limit immediate revenue growth. The agreement includes approximately one year of exclusivity before Disney can license characters to competing AI platforms, and OpenAI cannot use Disney IP to train its models, ensuring content is generated within strict guidelines overseen by a joint steering committee.</w:t>
      </w:r>
      <w:r/>
    </w:p>
    <w:p>
      <w:pPr>
        <w:pStyle w:val="ListNumber"/>
        <w:spacing w:line="240" w:lineRule="auto"/>
        <w:ind w:left="720"/>
      </w:pPr>
      <w:r/>
      <w:hyperlink r:id="rId15">
        <w:r>
          <w:rPr>
            <w:color w:val="0000EE"/>
            <w:u w:val="single"/>
          </w:rPr>
          <w:t>https://www.fortune.com/2025/12/11/disney-openai-deal-investment-bob-iger-opportunity-not-threat/</w:t>
        </w:r>
      </w:hyperlink>
      <w:r>
        <w:t xml:space="preserve"> - Disney CEO Bob Iger has characterised the company's $1 billion deal with OpenAI as an opportunity rather than a threat, stating that Disney would prefer to participate in technological advancements rather than be disrupted by them. The three-year agreement allows OpenAI to use over 200 Disney characters in its Sora AI video platform, with a one-year exclusivity period. Iger emphasised that Disney views technological advances as opportunities and aims to engage proactively with AI to enhance its storytelling capabilities.</w:t>
      </w:r>
      <w:r/>
    </w:p>
    <w:p>
      <w:pPr>
        <w:pStyle w:val="ListNumber"/>
        <w:spacing w:line="240" w:lineRule="auto"/>
        <w:ind w:left="720"/>
      </w:pPr>
      <w:r/>
      <w:hyperlink r:id="rId10">
        <w:r>
          <w:rPr>
            <w:color w:val="0000EE"/>
            <w:u w:val="single"/>
          </w:rPr>
          <w:t>https://en.wikipedia.org/wiki/Digital_Personal_Data_Protection_Act,_2023</w:t>
        </w:r>
      </w:hyperlink>
      <w:r>
        <w:t xml:space="preserve"> - The Digital Personal Data Protection Act, 2023 (DPDP Act) is an Indian legislation that provides a framework for processing digital personal data, balancing individuals' rights to protect their data with the need for lawful data processing. The Act was passed by the Indian Parliament in August 2023 and came into force in November 2025. It is the first Indian Act to use 'she/her' pronouns, marking a significant step in inclusive language usage in legislation.</w:t>
      </w:r>
      <w:r/>
    </w:p>
    <w:p>
      <w:pPr>
        <w:pStyle w:val="ListNumber"/>
        <w:spacing w:line="240" w:lineRule="auto"/>
        <w:ind w:left="720"/>
      </w:pPr>
      <w:r/>
      <w:hyperlink r:id="rId11">
        <w:r>
          <w:rPr>
            <w:color w:val="0000EE"/>
            <w:u w:val="single"/>
          </w:rPr>
          <w:t>https://en.wikipedia.org/wiki/Digital_Personal_Data_Protection_Rules,_2025</w:t>
        </w:r>
      </w:hyperlink>
      <w:r>
        <w:t xml:space="preserve"> - The Digital Personal Data Protection Rules, 2025 (DPDP Rules) are subordinate legislation notified by the Government of India under the Digital Personal Data Protection Act, 2023. These rules provide detailed operational requirements for implementing the Act, specifying obligations of data fiduciaries and procedures for data principals, breach reporting, cross-border transfers, and the functioning of the Data Protection Board of India. The rules were notified in November 2025 and are currently in force.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today-in-ai-india-to-not-rush-ai-regulations-disney-openai-partnership-to-last-for-a-year-86009.htm" TargetMode="External"/><Relationship Id="rId10" Type="http://schemas.openxmlformats.org/officeDocument/2006/relationships/hyperlink" Target="https://en.wikipedia.org/wiki/Digital_Personal_Data_Protection_Act,_2023" TargetMode="External"/><Relationship Id="rId11" Type="http://schemas.openxmlformats.org/officeDocument/2006/relationships/hyperlink" Target="https://en.wikipedia.org/wiki/Digital_Personal_Data_Protection_Rules,_2025" TargetMode="External"/><Relationship Id="rId12" Type="http://schemas.openxmlformats.org/officeDocument/2006/relationships/hyperlink" Target="https://www.reuters.com/business/media-telecom/disney-makes-1-billion-investment-openai-brings-characters-sora-2025-12-11/" TargetMode="External"/><Relationship Id="rId13" Type="http://schemas.openxmlformats.org/officeDocument/2006/relationships/hyperlink" Target="https://www.forbes.com/sites/sasirekhasubramanian/2025/12/15/disneys-openai-bet-is-a-power-move-not-capitulation/" TargetMode="External"/><Relationship Id="rId14" Type="http://schemas.openxmlformats.org/officeDocument/2006/relationships/hyperlink" Target="https://www.forbes.com/sites/petercohan/2025/12/12/disney-stock-rises-as-1-billion-openai-deal-sparks-investor-debate/" TargetMode="External"/><Relationship Id="rId15" Type="http://schemas.openxmlformats.org/officeDocument/2006/relationships/hyperlink" Target="https://www.fortune.com/2025/12/11/disney-openai-deal-investment-bob-iger-opportunity-not-threa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