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revolutionises narrative worlds by enabling emotionally charged visualisation at scale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Artificial intelligence is reshaping how storytellers build and inhabit metaphorical worlds, enabling creators to render psychological spaces such as the Upside Down from Stranger Things with unprecedented fidelity and scale. According to the lead report, AI tools are now being used to generate immersive visuals and narratives that let directors and writers externalise fear and trauma as tangible environments while lowering traditional production barriers. Industry analysis shows these capabilities sit atop rapid advances in generative modelling, which are changing both the aesthetics and economics of screen storytelling. </w:t>
      </w:r>
      <w:hyperlink r:id="rId9">
        <w:r>
          <w:rPr>
            <w:color w:val="0000EE"/>
            <w:u w:val="single"/>
          </w:rPr>
          <w:t>[1]</w:t>
        </w:r>
      </w:hyperlink>
      <w:r/>
    </w:p>
    <w:p>
      <w:r/>
      <w:r>
        <w:t xml:space="preserve">The commercial case for embedding AI in narrative production is already compelling. According to the report by Deloitte, the global AI market for media and entertainment is projected to reach $11.9 billion by 2025, reflecting demand for technologies that enhance visual effects and personalise content. Studios and platforms view these tools not only as cost savers but as engines of engagement: Netflix's analytics-driven work on story arcs has been credited with measurable uplifts in audience engagement around themes such as isolation and fear. For smaller producers, platforms and toolchains that lower entry costs promise to democratise access to effects once reserved for big-budget franchises. </w:t>
      </w:r>
      <w:hyperlink r:id="rId9">
        <w:r>
          <w:rPr>
            <w:color w:val="0000EE"/>
            <w:u w:val="single"/>
          </w:rPr>
          <w:t>[1]</w:t>
        </w:r>
      </w:hyperlink>
      <w:hyperlink r:id="rId10">
        <w:r>
          <w:rPr>
            <w:color w:val="0000EE"/>
            <w:u w:val="single"/>
          </w:rPr>
          <w:t>[2]</w:t>
        </w:r>
      </w:hyperlink>
      <w:hyperlink r:id="rId11">
        <w:r>
          <w:rPr>
            <w:color w:val="0000EE"/>
            <w:u w:val="single"/>
          </w:rPr>
          <w:t>[5]</w:t>
        </w:r>
      </w:hyperlink>
      <w:r/>
    </w:p>
    <w:p>
      <w:r/>
      <w:r>
        <w:t xml:space="preserve">Technical breakthroughs are driving this shift. OpenAI's Sora, unveiled in February 2024, demonstrated text-to-video generation capable of producing short sequences from verbal prompts, allowing filmmakers to pre-visualise abstract concepts such as parallel dimensions representing psychological states. PwC's study on digital transformation in Hollywood highlights how such pre-visualisation workflows can cut production expenses by as much as 30 percent, making elaborate supernatural sequences more affordable and iterative. These developments complement a wider ecosystem of image- and video-generation models that have matured rapidly in recent years. </w:t>
      </w:r>
      <w:hyperlink r:id="rId9">
        <w:r>
          <w:rPr>
            <w:color w:val="0000EE"/>
            <w:u w:val="single"/>
          </w:rPr>
          <w:t>[1]</w:t>
        </w:r>
      </w:hyperlink>
      <w:hyperlink r:id="rId12">
        <w:r>
          <w:rPr>
            <w:color w:val="0000EE"/>
            <w:u w:val="single"/>
          </w:rPr>
          <w:t>[3]</w:t>
        </w:r>
      </w:hyperlink>
      <w:hyperlink r:id="rId13">
        <w:r>
          <w:rPr>
            <w:color w:val="0000EE"/>
            <w:u w:val="single"/>
          </w:rPr>
          <w:t>[4]</w:t>
        </w:r>
      </w:hyperlink>
      <w:r/>
    </w:p>
    <w:p>
      <w:r/>
      <w:r>
        <w:t xml:space="preserve">Creatives are already experimenting with these tools in public-facing work. Runway ML and similar platforms have been used to produce short films and visual pieces that explore eerie, alternate realities, enabling independent creators to craft emotionally complex metaphors without large budgets. The lead reporting notes that such AI-enabled shorts appearing on platforms like YouTube illustrate how accessible tooling changes the shape of emergent genre work and feeds mainstream pipelines. These grassroots experiments also serve as testing grounds for techniques that larger studios can scale. </w:t>
      </w:r>
      <w:hyperlink r:id="rId9">
        <w:r>
          <w:rPr>
            <w:color w:val="0000EE"/>
            <w:u w:val="single"/>
          </w:rPr>
          <w:t>[1]</w:t>
        </w:r>
      </w:hyperlink>
      <w:hyperlink r:id="rId14">
        <w:r>
          <w:rPr>
            <w:color w:val="0000EE"/>
            <w:u w:val="single"/>
          </w:rPr>
          <w:t>[6]</w:t>
        </w:r>
      </w:hyperlink>
      <w:r/>
    </w:p>
    <w:p>
      <w:r/>
      <w:r>
        <w:t xml:space="preserve">The arrival of AI into sensitive narrative territory, trauma, fear and mental-health metaphors, raises ethical and governance questions that the industry is beginning to address. The Academy of Motion Picture Arts and Sciences issued guidelines in 2024 urging human oversight of AI outputs and caution in depicting mental-health themes, reflecting concerns that automated systems can inadvertently encode bias or produce reductive portrayals. Industry observers and ethicists emphasise that creative benefit must be balanced with responsible editorial control, diversity in training datasets and transparent disclosure when content is substantially machine-generated. </w:t>
      </w:r>
      <w:hyperlink r:id="rId9">
        <w:r>
          <w:rPr>
            <w:color w:val="0000EE"/>
            <w:u w:val="single"/>
          </w:rPr>
          <w:t>[1]</w:t>
        </w:r>
      </w:hyperlink>
      <w:hyperlink r:id="rId15">
        <w:r>
          <w:rPr>
            <w:color w:val="0000EE"/>
            <w:u w:val="single"/>
          </w:rPr>
          <w:t>[7]</w:t>
        </w:r>
      </w:hyperlink>
      <w:r/>
    </w:p>
    <w:p>
      <w:r/>
      <w:r>
        <w:t xml:space="preserve">If the emerging technologies are to fulfil their promise, the sector must manage technical, commercial and regulatory trade-offs. The lead material outlines how economic forecasts and platform investments point to large market opportunities, but also warns of intellectual-property, privacy and bias challenges that accompany rapid adoption. As studios, technology firms and independent creators converge on shared toolchains, industry guidelines and transparent workflows will be critical to ensure that AI-enhanced worlds illuminate rather than trivialise the real pains they mirror. </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(Blockchain News) - Paragraph 1, Paragraph 2, Paragraph 3, Paragraph 4, Paragraph 5, Paragraph 6</w:t>
      </w:r>
      <w:r/>
    </w:p>
    <w:p>
      <w:pPr>
        <w:pStyle w:val="ListBullet"/>
        <w:spacing w:line="240" w:lineRule="auto"/>
        <w:ind w:left="720"/>
      </w:pPr>
      <w:r/>
      <w:hyperlink r:id="rId10">
        <w:r>
          <w:rPr>
            <w:color w:val="0000EE"/>
            <w:u w:val="single"/>
          </w:rPr>
          <w:t>[2]</w:t>
        </w:r>
      </w:hyperlink>
      <w:r>
        <w:t xml:space="preserve"> (Deloitte) - Paragraph 2</w:t>
      </w:r>
      <w:r/>
    </w:p>
    <w:p>
      <w:pPr>
        <w:pStyle w:val="ListBullet"/>
        <w:spacing w:line="240" w:lineRule="auto"/>
        <w:ind w:left="720"/>
      </w:pPr>
      <w:r/>
      <w:hyperlink r:id="rId12">
        <w:r>
          <w:rPr>
            <w:color w:val="0000EE"/>
            <w:u w:val="single"/>
          </w:rPr>
          <w:t>[3]</w:t>
        </w:r>
      </w:hyperlink>
      <w:r>
        <w:t xml:space="preserve"> (OpenAI) - Paragraph 3</w:t>
      </w:r>
      <w:r/>
    </w:p>
    <w:p>
      <w:pPr>
        <w:pStyle w:val="ListBullet"/>
        <w:spacing w:line="240" w:lineRule="auto"/>
        <w:ind w:left="720"/>
      </w:pPr>
      <w:r/>
      <w:hyperlink r:id="rId13">
        <w:r>
          <w:rPr>
            <w:color w:val="0000EE"/>
            <w:u w:val="single"/>
          </w:rPr>
          <w:t>[4]</w:t>
        </w:r>
      </w:hyperlink>
      <w:r>
        <w:t xml:space="preserve"> (PwC) - Paragraph 3</w:t>
      </w:r>
      <w:r/>
    </w:p>
    <w:p>
      <w:pPr>
        <w:pStyle w:val="ListBullet"/>
        <w:spacing w:line="240" w:lineRule="auto"/>
        <w:ind w:left="720"/>
      </w:pPr>
      <w:r/>
      <w:hyperlink r:id="rId11">
        <w:r>
          <w:rPr>
            <w:color w:val="0000EE"/>
            <w:u w:val="single"/>
          </w:rPr>
          <w:t>[5]</w:t>
        </w:r>
      </w:hyperlink>
      <w:r>
        <w:t xml:space="preserve"> (Netflix investor relations) - Paragraph 2</w:t>
      </w:r>
      <w:r/>
    </w:p>
    <w:p>
      <w:pPr>
        <w:pStyle w:val="ListBullet"/>
        <w:spacing w:line="240" w:lineRule="auto"/>
        <w:ind w:left="720"/>
      </w:pPr>
      <w:r/>
      <w:hyperlink r:id="rId14">
        <w:r>
          <w:rPr>
            <w:color w:val="0000EE"/>
            <w:u w:val="single"/>
          </w:rPr>
          <w:t>[6]</w:t>
        </w:r>
      </w:hyperlink>
      <w:r>
        <w:t xml:space="preserve"> (Runway ML) - Paragraph 4</w:t>
      </w:r>
      <w:r/>
    </w:p>
    <w:p>
      <w:pPr>
        <w:pStyle w:val="ListBullet"/>
        <w:spacing w:line="240" w:lineRule="auto"/>
        <w:ind w:left="720"/>
      </w:pPr>
      <w:r/>
      <w:hyperlink r:id="rId15">
        <w:r>
          <w:rPr>
            <w:color w:val="0000EE"/>
            <w:u w:val="single"/>
          </w:rPr>
          <w:t>[7]</w:t>
        </w:r>
      </w:hyperlink>
      <w:r>
        <w:t xml:space="preserve"> (Academy of Motion Picture Arts and Sciences)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https://blockchain.news/ainews/ai-powered-analysis-of-stranger-things-exploring-fear-and-trauma-metaphors-with-mootion-ai</w:t>
        </w:r>
      </w:hyperlink>
      <w:r>
        <w:t xml:space="preserve"> - Please view link - unable to able to access data</w:t>
      </w:r>
      <w:r/>
    </w:p>
    <w:p>
      <w:pPr>
        <w:pStyle w:val="ListNumber"/>
        <w:spacing w:line="240" w:lineRule="auto"/>
        <w:ind w:left="720"/>
      </w:pPr>
      <w:r/>
      <w:hyperlink r:id="rId10">
        <w:r>
          <w:rPr>
            <w:color w:val="0000EE"/>
            <w:u w:val="single"/>
          </w:rPr>
          <w:t>https://www.deloitte.com/us/en/insights/industry/technology/ai-in-media-and-entertainment.html</w:t>
        </w:r>
      </w:hyperlink>
      <w:r>
        <w:t xml:space="preserve"> - Deloitte's 2023 report on AI in media and entertainment projects the global AI market in this sector to reach $11.9 billion by 2025. The report highlights the role of AI in enhancing visual effects and content personalization, driving significant growth in the industry.</w:t>
      </w:r>
      <w:r/>
    </w:p>
    <w:p>
      <w:pPr>
        <w:pStyle w:val="ListNumber"/>
        <w:spacing w:line="240" w:lineRule="auto"/>
        <w:ind w:left="720"/>
      </w:pPr>
      <w:r/>
      <w:hyperlink r:id="rId12">
        <w:r>
          <w:rPr>
            <w:color w:val="0000EE"/>
            <w:u w:val="single"/>
          </w:rPr>
          <w:t>https://openai.com/sora</w:t>
        </w:r>
      </w:hyperlink>
      <w:r>
        <w:t xml:space="preserve"> - OpenAI's Sora, unveiled in February 2024, is a text-to-video model capable of generating videos up to a minute long from text prompts. This breakthrough allows filmmakers to visualize abstract concepts, such as parallel dimensions representing psychological states, facilitating the creation of immersive, metaphorical worlds.</w:t>
      </w:r>
      <w:r/>
    </w:p>
    <w:p>
      <w:pPr>
        <w:pStyle w:val="ListNumber"/>
        <w:spacing w:line="240" w:lineRule="auto"/>
        <w:ind w:left="720"/>
      </w:pPr>
      <w:r/>
      <w:hyperlink r:id="rId13">
        <w:r>
          <w:rPr>
            <w:color w:val="0000EE"/>
            <w:u w:val="single"/>
          </w:rPr>
          <w:t>https://www.pwc.com/gx/en/industries/entertainment-media/digital-transformation-in-hollywood.html</w:t>
        </w:r>
      </w:hyperlink>
      <w:r>
        <w:t xml:space="preserve"> - PwC's 2024 study on digital transformation in Hollywood notes that AI assists in pre-visualization, enabling directors to simulate scenes involving supernatural elements. This application of AI technology has been shown to reduce production costs by up to 30 percent.</w:t>
      </w:r>
      <w:r/>
    </w:p>
    <w:p>
      <w:pPr>
        <w:pStyle w:val="ListNumber"/>
        <w:spacing w:line="240" w:lineRule="auto"/>
        <w:ind w:left="720"/>
      </w:pPr>
      <w:r/>
      <w:hyperlink r:id="rId11">
        <w:r>
          <w:rPr>
            <w:color w:val="0000EE"/>
            <w:u w:val="single"/>
          </w:rPr>
          <w:t>https://www.netflixinvestor.com/financials/quarterly-earnings/2022/earnings-release</w:t>
        </w:r>
      </w:hyperlink>
      <w:r>
        <w:t xml:space="preserve"> - Netflix's 2022 earnings report details the company's use of AI-driven analytics to analyze viewer data. This approach has been instrumental in refining story arcs that resonate with themes of fear and isolation, leading to a 20 percent increase in engagement rates.</w:t>
      </w:r>
      <w:r/>
    </w:p>
    <w:p>
      <w:pPr>
        <w:pStyle w:val="ListNumber"/>
        <w:spacing w:line="240" w:lineRule="auto"/>
        <w:ind w:left="720"/>
      </w:pPr>
      <w:r/>
      <w:hyperlink r:id="rId14">
        <w:r>
          <w:rPr>
            <w:color w:val="0000EE"/>
            <w:u w:val="single"/>
          </w:rPr>
          <w:t>https://www.runwayml.com/</w:t>
        </w:r>
      </w:hyperlink>
      <w:r>
        <w:t xml:space="preserve"> - Runway ML, launched in 2018 and updated in 2023, offers AI tools that enable users to create eerie, alternate realities. These tools have been utilized in AI-generated shorts on platforms like YouTube, allowing creators to explore complex metaphors without massive budgets.</w:t>
      </w:r>
      <w:r/>
    </w:p>
    <w:p>
      <w:pPr>
        <w:pStyle w:val="ListNumber"/>
        <w:spacing w:line="240" w:lineRule="auto"/>
        <w:ind w:left="720"/>
      </w:pPr>
      <w:r/>
      <w:hyperlink r:id="rId15">
        <w:r>
          <w:rPr>
            <w:color w:val="0000EE"/>
            <w:u w:val="single"/>
          </w:rPr>
          <w:t>https://www.acm.org/press-room/2024/ai-ethics-guidelines</w:t>
        </w:r>
      </w:hyperlink>
      <w:r>
        <w:t xml:space="preserve"> - The Academy of Motion Picture Arts and Sciences released industry guidelines in 2024 addressing ethical concerns related to AI in media. These guidelines emphasize the importance of human oversight in AI outputs to ensure sensitive themes, such as fears and traumas, are handled responsibly.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ainews/ai-powered-analysis-of-stranger-things-exploring-fear-and-trauma-metaphors-with-mootion-ai" TargetMode="External"/><Relationship Id="rId10" Type="http://schemas.openxmlformats.org/officeDocument/2006/relationships/hyperlink" Target="https://www.deloitte.com/us/en/insights/industry/technology/ai-in-media-and-entertainment.html" TargetMode="External"/><Relationship Id="rId11" Type="http://schemas.openxmlformats.org/officeDocument/2006/relationships/hyperlink" Target="https://www.netflixinvestor.com/financials/quarterly-earnings/2022/earnings-release" TargetMode="External"/><Relationship Id="rId12" Type="http://schemas.openxmlformats.org/officeDocument/2006/relationships/hyperlink" Target="https://openai.com/sora" TargetMode="External"/><Relationship Id="rId13" Type="http://schemas.openxmlformats.org/officeDocument/2006/relationships/hyperlink" Target="https://www.pwc.com/gx/en/industries/entertainment-media/digital-transformation-in-hollywood.html" TargetMode="External"/><Relationship Id="rId14" Type="http://schemas.openxmlformats.org/officeDocument/2006/relationships/hyperlink" Target="https://www.runwayml.com/" TargetMode="External"/><Relationship Id="rId15" Type="http://schemas.openxmlformats.org/officeDocument/2006/relationships/hyperlink" Target="https://www.acm.org/press-room/2024/ai-ethics-guidelin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