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Starbuck v. Google highlights need for AI provenance and liability standards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October 2025 Robby Starbuck sued Google after its chatbot repeatedly generated fabricated allegations about him, including accusations of sexual assault and invented criminal records. According to The Regulatory Review, Google has moved to dismiss the case by leaning on familiar common law defamation defences: that the AI did not "publish" the statements because users elicited them, that Starbuck cannot identify specific third parties who saw or relied on the outputs, and that the tools were experimental and flagged as potentially inaccurate. Google also contends that, as a public figure, Starbuck cannot show "actual malice." </w:t>
      </w:r>
      <w:hyperlink r:id="rId9">
        <w:r>
          <w:rPr>
            <w:color w:val="0000EE"/>
            <w:u w:val="single"/>
          </w:rPr>
          <w:t>[1]</w:t>
        </w:r>
      </w:hyperlink>
      <w:hyperlink r:id="rId9">
        <w:r>
          <w:rPr>
            <w:color w:val="0000EE"/>
            <w:u w:val="single"/>
          </w:rPr>
          <w:t>[2]</w:t>
        </w:r>
      </w:hyperlink>
      <w:r/>
    </w:p>
    <w:p>
      <w:r/>
      <w:r>
        <w:t xml:space="preserve">Google's framing of the episode as the product of unavoidable system "hallucinations" highlights a structural accountability gap in large language models. Training corpora frequently lack documented provenance, so developers cannot trace or verify the inputs that shape model outputs. As The Regulatory Review explains, these systems aggregate dispersed, unverifiable data and thereby produce errors that harm individuals while leaving no clear path for redress. </w:t>
      </w:r>
      <w:hyperlink r:id="rId9">
        <w:r>
          <w:rPr>
            <w:color w:val="0000EE"/>
            <w:u w:val="single"/>
          </w:rPr>
          <w:t>[1]</w:t>
        </w:r>
      </w:hyperlink>
      <w:r/>
    </w:p>
    <w:p>
      <w:r/>
      <w:r>
        <w:t xml:space="preserve">This pattern has an instructive analogue in U.S. credit-reporting history. Before 1970 consumer reporting agencies portrayed themselves as passive compilers, resisting liability by denying publication or third-party reliance and arguing that source verification was impossible. Courts routinely accepted those defences, which allowed errors to impose significant costs on individuals with little legal accountability. According to contemporaneous analyses cited by The Regulatory Review, Congress responded by creating statutory duties rather than relying on intent-based tort doctrines. </w:t>
      </w:r>
      <w:hyperlink r:id="rId9">
        <w:r>
          <w:rPr>
            <w:color w:val="0000EE"/>
            <w:u w:val="single"/>
          </w:rPr>
          <w:t>[1]</w:t>
        </w:r>
      </w:hyperlink>
      <w:r/>
    </w:p>
    <w:p>
      <w:r/>
      <w:r>
        <w:t xml:space="preserve">The Fair Credit Reporting Act (FCRA) of 1970 replaced common law liability with statutory obligations that required consumer reporting agencies to maintain "reasonable procedures to assure maximum possible accuracy," to disclose information sources, and to reinvestigate or delete disputed items. The FTC and later the Consumer Financial Protection Bureau have enforced FCRA duties designed to promote accuracy, fairness and privacy in consumer reporting. Government guidance and enforcement resources make clear that the Act was intended to shift responsibility from the consumer to the institutions aggregating and distributing information. </w:t>
      </w:r>
      <w:hyperlink r:id="rId9">
        <w:r>
          <w:rPr>
            <w:color w:val="0000EE"/>
            <w:u w:val="single"/>
          </w:rPr>
          <w:t>[1]</w:t>
        </w:r>
      </w:hyperlink>
      <w:hyperlink r:id="rId10">
        <w:r>
          <w:rPr>
            <w:color w:val="0000EE"/>
            <w:u w:val="single"/>
          </w:rPr>
          <w:t>[3]</w:t>
        </w:r>
      </w:hyperlink>
      <w:hyperlink r:id="rId11">
        <w:r>
          <w:rPr>
            <w:color w:val="0000EE"/>
            <w:u w:val="single"/>
          </w:rPr>
          <w:t>[5]</w:t>
        </w:r>
      </w:hyperlink>
      <w:r/>
    </w:p>
    <w:p>
      <w:r/>
      <w:r>
        <w:t xml:space="preserve">Experience after 1970 showed the limits of agency-level rules alone. Early scholarship and later legislative history made plain that many inaccuracies originated with furnishers of information rather than the bureaus that compiled reports. The 1996 amendments to the FCRA therefore required furnishers to adopt written accuracy procedures, to investigate disputes and to ensure corrections propagated through the system. Over time liability migrated upstream because regulators recognised that accuracy is often determined at the point of data creation, not solely at the bureau level. </w:t>
      </w:r>
      <w:hyperlink r:id="rId9">
        <w:r>
          <w:rPr>
            <w:color w:val="0000EE"/>
            <w:u w:val="single"/>
          </w:rPr>
          <w:t>[1]</w:t>
        </w:r>
      </w:hyperlink>
      <w:r/>
    </w:p>
    <w:p>
      <w:r/>
      <w:r>
        <w:t xml:space="preserve">That legislative arc yields two governance lessons for AI. First, responsibility should attach to the actors best positioned to verify accuracy and provenance. Some AI training inputs, licensed news archives, academic publishers, medical databases, offer documentation and verification pathways akin to modern FCRA furnishers. Those sources can reasonably be held to verification and accuracy obligations. Second, where data lacks any accountable origin, bulk-scraped, unlicensed web text, the aggregator or service provider should bear default responsibility for outputs derived from those inputs, because no upstream actor can realistically be held to account. The Regulatory Review argues that these principles are technology-agnostic and applicable to algorithmic systems. </w:t>
      </w:r>
      <w:hyperlink r:id="rId9">
        <w:r>
          <w:rPr>
            <w:color w:val="0000EE"/>
            <w:u w:val="single"/>
          </w:rPr>
          <w:t>[1]</w:t>
        </w:r>
      </w:hyperlink>
      <w:r/>
    </w:p>
    <w:p>
      <w:r/>
      <w:r>
        <w:t xml:space="preserve">The credit-reporting example also demonstrates that imposing provenance, disclosure and rebuttal procedures need not paralyse an industry. After FCRA, consumer reporting practices shifted away from unverifiable "character" reports toward verifiable data, with standardised recordkeeping and clearer responsibilities across participants. According to The Regulatory Review, the result was a more consistent and transparent system rather than the operational collapse critics had predicted. That history suggests a policy pathway for AI governance that emphasises traceability and procedural remedies instead of relying on tort doctrines ill-suited to machine-generated speech. </w:t>
      </w:r>
      <w:hyperlink r:id="rId9">
        <w:r>
          <w:rPr>
            <w:color w:val="0000EE"/>
            <w:u w:val="single"/>
          </w:rPr>
          <w:t>[1]</w:t>
        </w:r>
      </w:hyperlink>
      <w:r/>
    </w:p>
    <w:p>
      <w:r/>
      <w:r>
        <w:t xml:space="preserve">Starbuck v. Google therefore tests whether courts will try to stretch defamation and privacy law, doctrines built for human speakers and intent, to govern algorithmic harms. The alternative, modelled on the FCRA, would establish statutory duties tied to provenance and verification, mandate reinvestigation or correction processes, and allocate liability to actors able to verify or control data inputs. According to The Regulatory Review, such a framework would move responsibility to where verification is feasible and provide clearer remedies to those harmed by false, machine-generated assertions.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Regulatory Review) - Paragraph 1, Paragraph 2, Paragraph 3, Paragraph 4, Paragraph 5, Paragraph 6, Paragraph 7, Paragraph 8</w:t>
      </w:r>
      <w:r/>
    </w:p>
    <w:p>
      <w:pPr>
        <w:pStyle w:val="ListBullet"/>
        <w:spacing w:line="240" w:lineRule="auto"/>
        <w:ind w:left="720"/>
      </w:pPr>
      <w:r/>
      <w:hyperlink r:id="rId9">
        <w:r>
          <w:rPr>
            <w:color w:val="0000EE"/>
            <w:u w:val="single"/>
          </w:rPr>
          <w:t>[2]</w:t>
        </w:r>
      </w:hyperlink>
      <w:r>
        <w:t xml:space="preserve"> (The Regulatory Review summary) - Paragraph 1</w:t>
      </w:r>
      <w:r/>
    </w:p>
    <w:p>
      <w:pPr>
        <w:pStyle w:val="ListBullet"/>
        <w:spacing w:line="240" w:lineRule="auto"/>
        <w:ind w:left="720"/>
      </w:pPr>
      <w:r/>
      <w:hyperlink r:id="rId10">
        <w:r>
          <w:rPr>
            <w:color w:val="0000EE"/>
            <w:u w:val="single"/>
          </w:rPr>
          <w:t>[3]</w:t>
        </w:r>
      </w:hyperlink>
      <w:r>
        <w:t xml:space="preserve"> (Federal Trade Commission) - Paragraph 4</w:t>
      </w:r>
      <w:r/>
    </w:p>
    <w:p>
      <w:pPr>
        <w:pStyle w:val="ListBullet"/>
        <w:spacing w:line="240" w:lineRule="auto"/>
        <w:ind w:left="720"/>
      </w:pPr>
      <w:r/>
      <w:hyperlink r:id="rId11">
        <w:r>
          <w:rPr>
            <w:color w:val="0000EE"/>
            <w:u w:val="single"/>
          </w:rPr>
          <w:t>[5]</w:t>
        </w:r>
      </w:hyperlink>
      <w:r>
        <w:t xml:space="preserve"> (Consumer Financial Protection Bureau) - Paragraph 4</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https://www.theregreview.org/2025/12/22/andrews-what-starbuck-v-google-reveals-about-ai-liability/</w:t>
        </w:r>
      </w:hyperlink>
      <w:r>
        <w:t xml:space="preserve"> - Please view link - unable to able to access data</w:t>
      </w:r>
      <w:r/>
    </w:p>
    <w:p>
      <w:pPr>
        <w:pStyle w:val="ListNumber"/>
        <w:spacing w:line="240" w:lineRule="auto"/>
        <w:ind w:left="720"/>
      </w:pPr>
      <w:r/>
      <w:hyperlink r:id="rId9">
        <w:r>
          <w:rPr>
            <w:color w:val="0000EE"/>
            <w:u w:val="single"/>
          </w:rPr>
          <w:t>https://www.theregreview.org/2025/12/22/andrews-what-starbuck-v-google-reveals-about-ai-liability/</w:t>
        </w:r>
      </w:hyperlink>
      <w:r>
        <w:t xml:space="preserve"> - In October 2025, Robby Starbuck filed a lawsuit against Google, alleging that its AI chatbot generated false information about him, including accusations of sexual assault and fabricated criminal records. Google responded by claiming that the AI's outputs were 'hallucinations' and that as a public figure, Starbuck could not prove 'actual malice.' This case highlights the challenges in AI governance, particularly regarding the accuracy and accountability of AI-generated content. The article draws parallels to the Fair Credit Reporting Act (FCRA) of 1970, which established statutory duties for credit reporting agencies to ensure data accuracy and verifiability, suggesting that similar frameworks could be applied to AI systems to address these issues.</w:t>
      </w:r>
      <w:r/>
    </w:p>
    <w:p>
      <w:pPr>
        <w:pStyle w:val="ListNumber"/>
        <w:spacing w:line="240" w:lineRule="auto"/>
        <w:ind w:left="720"/>
      </w:pPr>
      <w:r/>
      <w:hyperlink r:id="rId10">
        <w:r>
          <w:rPr>
            <w:color w:val="0000EE"/>
            <w:u w:val="single"/>
          </w:rPr>
          <w:t>https://www.ftc.gov/enforcement/statutes/fair-credit-reporting-act</w:t>
        </w:r>
      </w:hyperlink>
      <w:r>
        <w:t xml:space="preserve"> - The Fair Credit Reporting Act (FCRA), enacted in 1970, regulates the collection, dissemination, and use of consumer information by consumer reporting agencies. It aims to promote accuracy, fairness, and privacy in consumer credit reporting. The Act imposes specific obligations on users of consumer reports and establishes procedures for consumers to challenge and correct erroneous information. The Federal Trade Commission (FTC) enforces the FCRA, ensuring that consumer reporting practices comply with its provisions.</w:t>
      </w:r>
      <w:r/>
    </w:p>
    <w:p>
      <w:pPr>
        <w:pStyle w:val="ListNumber"/>
        <w:spacing w:line="240" w:lineRule="auto"/>
        <w:ind w:left="720"/>
      </w:pPr>
      <w:r/>
      <w:hyperlink r:id="rId13">
        <w:r>
          <w:rPr>
            <w:color w:val="0000EE"/>
            <w:u w:val="single"/>
          </w:rPr>
          <w:t>https://www.law.cornell.edu/wex/fair_credit_reporting_act_%28fcra%29</w:t>
        </w:r>
      </w:hyperlink>
      <w:r>
        <w:t xml:space="preserve"> - The Fair Credit Reporting Act (FCRA) is a fundamental piece of legislation from 1970 that regulates both consumer reporting agencies and credit reports. It applies to information reported on individuals concerning their credit, such as information collected, used, or expected to be used to evaluate eligibility for credit, insurance, and employment. The Act dictates how and when consumer reporting agencies may give consumer reports and requires them to provide consumers with access to their information, allowing them to challenge and correct faulty information.</w:t>
      </w:r>
      <w:r/>
    </w:p>
    <w:p>
      <w:pPr>
        <w:pStyle w:val="ListNumber"/>
        <w:spacing w:line="240" w:lineRule="auto"/>
        <w:ind w:left="720"/>
      </w:pPr>
      <w:r/>
      <w:hyperlink r:id="rId11">
        <w:r>
          <w:rPr>
            <w:color w:val="0000EE"/>
            <w:u w:val="single"/>
          </w:rPr>
          <w:t>https://www.consumerfinance.gov/compliance/supervision-examinations/fair-credit-reporting-act-fcra-examination-procedures/</w:t>
        </w:r>
      </w:hyperlink>
      <w:r>
        <w:t xml:space="preserve"> - The Consumer Financial Protection Bureau (CFPB) provides examination procedures for the Fair Credit Reporting Act (FCRA), which became effective on April 25, 1971. The FCRA regulates the consumer reporting industry, placing disclosure obligations on users of consumer reports and ensuring fair, timely, and accurate reporting of credit information. It also restricts the use of reports on consumers and, in certain situations, requires the deletion of obsolete information. The CFPB's procedures assist in assessing compliance with the FCRA.</w:t>
      </w:r>
      <w:r/>
    </w:p>
    <w:p>
      <w:pPr>
        <w:pStyle w:val="ListNumber"/>
        <w:spacing w:line="240" w:lineRule="auto"/>
        <w:ind w:left="720"/>
      </w:pPr>
      <w:r/>
      <w:hyperlink r:id="rId10">
        <w:r>
          <w:rPr>
            <w:color w:val="0000EE"/>
            <w:u w:val="single"/>
          </w:rPr>
          <w:t>https://www.ftc.gov/enforcement/statutes/fair-credit-reporting-act</w:t>
        </w:r>
      </w:hyperlink>
      <w:r>
        <w:t xml:space="preserve"> - The Fair Credit Reporting Act (FCRA), enacted in 1970, regulates the collection, dissemination, and use of consumer information by consumer reporting agencies. It aims to promote accuracy, fairness, and privacy in consumer credit reporting. The Act imposes specific obligations on users of consumer reports and establishes procedures for consumers to challenge and correct erroneous information. The Federal Trade Commission (FTC) enforces the FCRA, ensuring that consumer reporting practices comply with its provisions.</w:t>
      </w:r>
      <w:r/>
    </w:p>
    <w:p>
      <w:pPr>
        <w:pStyle w:val="ListNumber"/>
        <w:spacing w:line="240" w:lineRule="auto"/>
        <w:ind w:left="720"/>
      </w:pPr>
      <w:r/>
      <w:hyperlink r:id="rId10">
        <w:r>
          <w:rPr>
            <w:color w:val="0000EE"/>
            <w:u w:val="single"/>
          </w:rPr>
          <w:t>https://www.ftc.gov/enforcement/statutes/fair-credit-reporting-act</w:t>
        </w:r>
      </w:hyperlink>
      <w:r>
        <w:t xml:space="preserve"> - The Fair Credit Reporting Act (FCRA), enacted in 1970, regulates the collection, dissemination, and use of consumer information by consumer reporting agencies. It aims to promote accuracy, fairness, and privacy in consumer credit reporting. The Act imposes specific obligations on users of consumer reports and establishes procedures for consumers to challenge and correct erroneous information. The Federal Trade Commission (FTC) enforces the FCRA, ensuring that consumer reporting practices comply with its provisions.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review.org/2025/12/22/andrews-what-starbuck-v-google-reveals-about-ai-liability/" TargetMode="External"/><Relationship Id="rId10" Type="http://schemas.openxmlformats.org/officeDocument/2006/relationships/hyperlink" Target="https://www.ftc.gov/enforcement/statutes/fair-credit-reporting-act" TargetMode="External"/><Relationship Id="rId11" Type="http://schemas.openxmlformats.org/officeDocument/2006/relationships/hyperlink" Target="https://www.consumerfinance.gov/compliance/supervision-examinations/fair-credit-reporting-act-fcra-examination-procedures/" TargetMode="External"/><Relationship Id="rId12" Type="http://schemas.openxmlformats.org/officeDocument/2006/relationships/hyperlink" Target="https://www.noahwire.com" TargetMode="External"/><Relationship Id="rId13" Type="http://schemas.openxmlformats.org/officeDocument/2006/relationships/hyperlink" Target="https://www.law.cornell.edu/wex/fair_credit_reporting_act_%28fcra%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