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councils leverage AI pilots to address workflow and citizen engagement challenges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At the beginning of 2025 the Department for Science, Innovation and Technology published an AI Opportunities Action Plan that set out how artificial intelligence could reshape public service delivery and citizen engagement, yet left many practical questions for local authorities unresolved. While the plan offers principles on ethics, transparency and public trust, it contains limited operational detail tailored to councils facing immediate pressure to raise digital adoption without undermining service quality. </w:t>
      </w:r>
      <w:hyperlink r:id="rId9">
        <w:r>
          <w:rPr>
            <w:color w:val="0000EE"/>
            <w:u w:val="single"/>
          </w:rPr>
          <w:t>[2]</w:t>
        </w:r>
      </w:hyperlink>
      <w:r/>
    </w:p>
    <w:p>
      <w:r/>
      <w:r>
        <w:t xml:space="preserve">Many councils have nevertheless started to deploy AI in targeted ways that modernise customer journeys and reduce routine administrative load. Conversational assistants embedded in council portals already allow residents to ask questions, upload files or images, and receive near real‑time responses, replacing long, specialist forms with intent‑driven interactions that can be extended to voice for greater accessibility. Integrated workflows then apply service‑level rules, connect to back‑office systems and route requests to the right teams, shortening response times and reducing error. </w:t>
      </w:r>
      <w:hyperlink r:id="rId10">
        <w:r>
          <w:rPr>
            <w:color w:val="0000EE"/>
            <w:u w:val="single"/>
          </w:rPr>
          <w:t>[1]</w:t>
        </w:r>
      </w:hyperlink>
      <w:r/>
    </w:p>
    <w:p>
      <w:r/>
      <w:r>
        <w:t xml:space="preserve">A more agentic layer of AI can further simplify interactions by interpreting free‑text descriptions of problems and generating the necessary structured data or service request on the resident’s behalf. In practice this means someone reporting an abandoned vehicle can describe the situation in everyday language and let the system translate that into the right service action, rather than navigating complex form fields. Councils adopting such approaches report lower manual workload and a more inclusive front door for residents. </w:t>
      </w:r>
      <w:hyperlink r:id="rId10">
        <w:r>
          <w:rPr>
            <w:color w:val="0000EE"/>
            <w:u w:val="single"/>
          </w:rPr>
          <w:t>[1]</w:t>
        </w:r>
      </w:hyperlink>
      <w:r/>
    </w:p>
    <w:p>
      <w:r/>
      <w:r>
        <w:t xml:space="preserve">One of the clearest, measurable examples comes from planning services. Salford City Council’s adoption of an AI Planning Validator in partnership with a technology provider has automated many of the repetitive checks that previously consumed officer time. According to council guidance and vendor case material, the validator has reduced validation and registration for a standard householder application from roughly 40 minutes to about 15, while integrating with existing back‑office systems so authorities need not rip out legacy infrastructure. </w:t>
      </w:r>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These early operational gains underline why local authorities are being asked to show value in concrete terms. Measuring return on investment requires well‑chosen benchmarks such as reduced processing times, staff hours reallocated to higher‑value tasks, automation savings and citizen satisfaction scores. Several vendors and suppliers now publish ROI calculators for particular tools, and councils are advised to compare those vendor estimates with internally tracked metrics and full lifecycle costs including maintenance, hosting and staff change management. </w:t>
      </w:r>
      <w:hyperlink r:id="rId10">
        <w:r>
          <w:rPr>
            <w:color w:val="0000EE"/>
            <w:u w:val="single"/>
          </w:rPr>
          <w:t>[1]</w:t>
        </w:r>
      </w:hyperlink>
      <w:hyperlink r:id="rId13">
        <w:r>
          <w:rPr>
            <w:color w:val="0000EE"/>
            <w:u w:val="single"/>
          </w:rPr>
          <w:t>[5]</w:t>
        </w:r>
      </w:hyperlink>
      <w:r/>
    </w:p>
    <w:p>
      <w:r/>
      <w:r>
        <w:t xml:space="preserve">Ethics, data protection and public trust remain central constraints on wider deployment. Local authorities are rightly cautious about sensitive personal data being used to train third‑party models or processed outside secure environments. To manage this risk, councils should insist on contractual and technical assurances that personal data remains within their cloud tenancy, is not used for public model training, and is processed in the customer’s region with tenant‑isolated storage and compute. Data Protection Impact Assessments, clear terms of service and fully documented processing arrangements are practical safeguards to align deployments with GDPR and reassure residents. </w:t>
      </w:r>
      <w:hyperlink r:id="rId10">
        <w:r>
          <w:rPr>
            <w:color w:val="0000EE"/>
            <w:u w:val="single"/>
          </w:rPr>
          <w:t>[1]</w:t>
        </w:r>
      </w:hyperlink>
      <w:r/>
    </w:p>
    <w:p>
      <w:r/>
      <w:r>
        <w:t xml:space="preserve">Adoption is also slowed by the need for representative training data and explainable systems so that decision‑making is transparent to officials and the public. The DSIT action plan emphasises responsible deployment and the nurturing of public trust, and local authorities must couple technical solutions with accessible communication about how systems work and what data they use so residents see AI as a tool rather than a threat. </w:t>
      </w:r>
      <w:hyperlink r:id="rId9">
        <w:r>
          <w:rPr>
            <w:color w:val="0000EE"/>
            <w:u w:val="single"/>
          </w:rPr>
          <w:t>[2]</w:t>
        </w:r>
      </w:hyperlink>
      <w:hyperlink r:id="rId10">
        <w:r>
          <w:rPr>
            <w:color w:val="0000EE"/>
            <w:u w:val="single"/>
          </w:rPr>
          <w:t>[1]</w:t>
        </w:r>
      </w:hyperlink>
      <w:r/>
    </w:p>
    <w:p>
      <w:r/>
      <w:r>
        <w:t xml:space="preserve">AI in local government is therefore a cautious, incremental journey: demonstrable, domain‑specific wins such as planning validation point the way, but broader rollout depends on careful governance, measurable ROI and robust data‑protection guarantees. If councils can pair practical pilots with transparent oversight and clear citizen engagement, AI offers a means to preserve service standards while easing budgetary and capacity pressures in the years ahead. </w:t>
      </w:r>
      <w:hyperlink r:id="rId10">
        <w:r>
          <w:rPr>
            <w:color w:val="0000EE"/>
            <w:u w:val="single"/>
          </w:rPr>
          <w:t>[1]</w:t>
        </w:r>
      </w:hyperlink>
      <w:hyperlink r:id="rId12">
        <w:r>
          <w:rPr>
            <w:color w:val="0000EE"/>
            <w:u w:val="single"/>
          </w:rPr>
          <w:t>[4]</w:t>
        </w:r>
      </w:hyperlink>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10">
        <w:r>
          <w:rPr>
            <w:color w:val="0000EE"/>
            <w:u w:val="single"/>
          </w:rPr>
          <w:t>[1]</w:t>
        </w:r>
      </w:hyperlink>
      <w:r>
        <w:t xml:space="preserve"> (Think Digital Partners) - Paragraph 2, Paragraph 3, Paragraph 5, Paragraph 6, Paragraph 8</w:t>
      </w:r>
      <w:r/>
    </w:p>
    <w:p>
      <w:pPr>
        <w:pStyle w:val="ListBullet"/>
        <w:spacing w:line="240" w:lineRule="auto"/>
        <w:ind w:left="720"/>
      </w:pPr>
      <w:r/>
      <w:hyperlink r:id="rId9">
        <w:r>
          <w:rPr>
            <w:color w:val="0000EE"/>
            <w:u w:val="single"/>
          </w:rPr>
          <w:t>[2]</w:t>
        </w:r>
      </w:hyperlink>
      <w:r>
        <w:t xml:space="preserve"> (UK Government AI Opportunities Action Plan) - Paragraph 1, Paragraph 7, Paragraph 8</w:t>
      </w:r>
      <w:r/>
    </w:p>
    <w:p>
      <w:pPr>
        <w:pStyle w:val="ListBullet"/>
        <w:spacing w:line="240" w:lineRule="auto"/>
        <w:ind w:left="720"/>
      </w:pPr>
      <w:r/>
      <w:hyperlink r:id="rId11">
        <w:r>
          <w:rPr>
            <w:color w:val="0000EE"/>
            <w:u w:val="single"/>
          </w:rPr>
          <w:t>[3]</w:t>
        </w:r>
      </w:hyperlink>
      <w:r>
        <w:t xml:space="preserve"> (Salford City Council planning guidance) - Paragraph 4</w:t>
      </w:r>
      <w:r/>
    </w:p>
    <w:p>
      <w:pPr>
        <w:pStyle w:val="ListBullet"/>
        <w:spacing w:line="240" w:lineRule="auto"/>
        <w:ind w:left="720"/>
      </w:pPr>
      <w:r/>
      <w:hyperlink r:id="rId12">
        <w:r>
          <w:rPr>
            <w:color w:val="0000EE"/>
            <w:u w:val="single"/>
          </w:rPr>
          <w:t>[4]</w:t>
        </w:r>
      </w:hyperlink>
      <w:r>
        <w:t xml:space="preserve"> (IEG4 article on Salford AI Validator) - Paragraph 4, Paragraph 8</w:t>
      </w:r>
      <w:r/>
    </w:p>
    <w:p>
      <w:pPr>
        <w:pStyle w:val="ListBullet"/>
        <w:spacing w:line="240" w:lineRule="auto"/>
        <w:ind w:left="720"/>
      </w:pPr>
      <w:r/>
      <w:hyperlink r:id="rId13">
        <w:r>
          <w:rPr>
            <w:color w:val="0000EE"/>
            <w:u w:val="single"/>
          </w:rPr>
          <w:t>[5]</w:t>
        </w:r>
      </w:hyperlink>
      <w:r>
        <w:t xml:space="preserve"> (IEG4 AI Validator product page) - Paragraph 4,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https://www.thinkdigitalpartners.com/news/2025/12/24/how-local-government-can-achieve-with-ai/</w:t>
        </w:r>
      </w:hyperlink>
      <w:r>
        <w:t xml:space="preserve"> - Please view link - unable to able to access data</w:t>
      </w:r>
      <w:r/>
    </w:p>
    <w:p>
      <w:pPr>
        <w:pStyle w:val="ListNumber"/>
        <w:spacing w:line="240" w:lineRule="auto"/>
        <w:ind w:left="720"/>
      </w:pPr>
      <w:r/>
      <w:hyperlink r:id="rId9">
        <w:r>
          <w:rPr>
            <w:color w:val="0000EE"/>
            <w:u w:val="single"/>
          </w:rPr>
          <w:t>https://www.gov.uk/government/publications/ai-opportunities-action-plan</w:t>
        </w:r>
      </w:hyperlink>
      <w:r>
        <w:t xml:space="preserve"> - The UK government's AI Opportunities Action Plan, published in January 2025, outlines strategies to harness artificial intelligence for enhancing public service delivery and citizen engagement. The plan aims to boost economic growth, create jobs, and improve daily life by integrating AI across various sectors, including local government services. It emphasizes the need for ethical AI deployment, transparency, and public trust, providing a framework for local authorities to adopt AI technologies responsibly and effectively.</w:t>
      </w:r>
      <w:r/>
    </w:p>
    <w:p>
      <w:pPr>
        <w:pStyle w:val="ListNumber"/>
        <w:spacing w:line="240" w:lineRule="auto"/>
        <w:ind w:left="720"/>
      </w:pPr>
      <w:r/>
      <w:hyperlink r:id="rId11">
        <w:r>
          <w:rPr>
            <w:color w:val="0000EE"/>
            <w:u w:val="single"/>
          </w:rPr>
          <w:t>https://www.salford.gov.uk/planning-building-and-regeneration/planning-applications/apply-for-planning-permission/</w:t>
        </w:r>
      </w:hyperlink>
      <w:r>
        <w:t xml:space="preserve"> - Salford City Council's planning application portal offers comprehensive guidance for individuals and developers seeking planning permission. The portal provides detailed information on the application process, necessary documentation, and validation requirements. It includes a fee calculator, validation checklist, and resources to assist applicants in ensuring their submissions meet all criteria, thereby streamlining the planning process and enhancing efficiency for both applicants and council staff.</w:t>
      </w:r>
      <w:r/>
    </w:p>
    <w:p>
      <w:pPr>
        <w:pStyle w:val="ListNumber"/>
        <w:spacing w:line="240" w:lineRule="auto"/>
        <w:ind w:left="720"/>
      </w:pPr>
      <w:r/>
      <w:hyperlink r:id="rId12">
        <w:r>
          <w:rPr>
            <w:color w:val="0000EE"/>
            <w:u w:val="single"/>
          </w:rPr>
          <w:t>https://www.ieg4.com/articles/salford-city-council-ai-validator/</w:t>
        </w:r>
      </w:hyperlink>
      <w:r>
        <w:t xml:space="preserve"> - In March 2023, Salford City Council partnered with IEG4 to implement the AI Planning Validator, a cutting-edge solution designed to automate and accelerate the validation of planning applications. This integration has significantly reduced processing times, cutting validation and registration for standard householder applications from around 40 minutes to just 15. The AI Validator seamlessly integrates with existing back-office systems, enhancing flexibility and ensuring compatibility across different software environments, allowing planning authorities to harness AI technology without replacing their existing systems.</w:t>
      </w:r>
      <w:r/>
    </w:p>
    <w:p>
      <w:pPr>
        <w:pStyle w:val="ListNumber"/>
        <w:spacing w:line="240" w:lineRule="auto"/>
        <w:ind w:left="720"/>
      </w:pPr>
      <w:r/>
      <w:hyperlink r:id="rId13">
        <w:r>
          <w:rPr>
            <w:color w:val="0000EE"/>
            <w:u w:val="single"/>
          </w:rPr>
          <w:t>https://www.ieg4.com/solutions/ai-validator/</w:t>
        </w:r>
      </w:hyperlink>
      <w:r>
        <w:t xml:space="preserve"> - IEG4's AI Validator is an advanced solution that transforms the efficiency and accuracy of planning application validations for local authorities. By automating repetitive tasks and offering a user-friendly interface with advanced analysis tools, it significantly reduces planning application validation time. The AI Validator is scalable to meet the needs of any local authority, supports environmental sustainability, and is hosted on a secure cloud platform, enhancing collaboration with centralized, accurate, and up-to-date information.</w:t>
      </w:r>
      <w:r/>
    </w:p>
    <w:p>
      <w:pPr>
        <w:pStyle w:val="ListNumber"/>
        <w:spacing w:line="240" w:lineRule="auto"/>
        <w:ind w:left="720"/>
      </w:pPr>
      <w:r/>
      <w:hyperlink r:id="rId15">
        <w:r>
          <w:rPr>
            <w:color w:val="0000EE"/>
            <w:u w:val="single"/>
          </w:rPr>
          <w:t>https://www.salford.gov.uk/planning-building-and-regeneration/planning-applications/view-or-comment-on-a-planning-application/</w:t>
        </w:r>
      </w:hyperlink>
      <w:r>
        <w:t xml:space="preserve"> - Salford City Council's Public Register allows residents and stakeholders to view and comment on planning applications. The platform provides access to application documents, decision notices, and related appeals, facilitating transparency and public engagement in the planning process. Users can search for applications by various criteria, view application documents, and submit representations within the specified consultation period, ensuring that community input is considered in planning decisions.</w:t>
      </w:r>
      <w:r/>
    </w:p>
    <w:p>
      <w:pPr>
        <w:pStyle w:val="ListNumber"/>
        <w:spacing w:line="240" w:lineRule="auto"/>
        <w:ind w:left="720"/>
      </w:pPr>
      <w:r/>
      <w:hyperlink r:id="rId16">
        <w:r>
          <w:rPr>
            <w:color w:val="0000EE"/>
            <w:u w:val="single"/>
          </w:rPr>
          <w:t>https://www.salford.gov.uk/planning-building-and-regeneration/planning-applications/get-planning-advice/pre-application-advice/</w:t>
        </w:r>
      </w:hyperlink>
      <w:r>
        <w:t xml:space="preserve"> - Salford City Council offers a pre-application advice service to assist individuals and developers in preparing planning applications. This service provides guidance on the information required for a valid application, helping to identify potential issues early in the process. Applicants are encouraged to seek pre-application advice, especially for major developments, to clarify requirements and improve the chances of a successful application, thereby streamlining the planning process and reducing the likelihood of refusals due to incomplete submissions.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v.uk/government/publications/ai-opportunities-action-plan" TargetMode="External"/><Relationship Id="rId10" Type="http://schemas.openxmlformats.org/officeDocument/2006/relationships/hyperlink" Target="https://www.thinkdigitalpartners.com/news/2025/12/24/how-local-government-can-achieve-with-ai/" TargetMode="External"/><Relationship Id="rId11" Type="http://schemas.openxmlformats.org/officeDocument/2006/relationships/hyperlink" Target="https://www.salford.gov.uk/planning-building-and-regeneration/planning-applications/apply-for-planning-permission/" TargetMode="External"/><Relationship Id="rId12" Type="http://schemas.openxmlformats.org/officeDocument/2006/relationships/hyperlink" Target="https://www.ieg4.com/articles/salford-city-council-ai-validator/" TargetMode="External"/><Relationship Id="rId13" Type="http://schemas.openxmlformats.org/officeDocument/2006/relationships/hyperlink" Target="https://www.ieg4.com/solutions/ai-validator/" TargetMode="External"/><Relationship Id="rId14" Type="http://schemas.openxmlformats.org/officeDocument/2006/relationships/hyperlink" Target="https://www.noahwire.com" TargetMode="External"/><Relationship Id="rId15" Type="http://schemas.openxmlformats.org/officeDocument/2006/relationships/hyperlink" Target="https://www.salford.gov.uk/planning-building-and-regeneration/planning-applications/view-or-comment-on-a-planning-application/" TargetMode="External"/><Relationship Id="rId16" Type="http://schemas.openxmlformats.org/officeDocument/2006/relationships/hyperlink" Target="https://www.salford.gov.uk/planning-building-and-regeneration/planning-applications/get-planning-advice/pre-application-ad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