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marks a turning point as AI industry grapples with security concerns and geopolitical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the calendar turned through 2025, the artificial intelligence industry moved from fevered speculation about abrupt, epochal breakthroughs to a steadier, more contested phase of adoption and scrutiny. Innovations that promised to change workflows and creative practice arrived alongside technical misfires, regulatory pushback and fresh questions about national security and safety, leaving the year defined as much by cautionary lessons as by new capabilities.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One of the storylines that dominated coverage was the rapid ascent of DeepSeek R1, a Chinese reasoning model that captured developer attention by offering performance close to leading Western systems at markedly lower cost. According to CNBC, DeepSeek’s open-source approach and agent-oriented ambitions prompted discussion that large proprietary models could become commoditised and that nimble rivals and next-generation agents might reshape the market. The rise of DeepSeek also helped spark renewed focus on building more capable, task-oriented tools rather than simply scaling model size. </w:t>
      </w:r>
      <w:hyperlink r:id="rId12">
        <w:r>
          <w:rPr>
            <w:color w:val="0000EE"/>
            <w:u w:val="single"/>
          </w:rPr>
          <w:t>[7]</w:t>
        </w:r>
      </w:hyperlink>
      <w:hyperlink r:id="rId9">
        <w:r>
          <w:rPr>
            <w:color w:val="0000EE"/>
            <w:u w:val="single"/>
          </w:rPr>
          <w:t>[1]</w:t>
        </w:r>
      </w:hyperlink>
      <w:r/>
    </w:p>
    <w:p>
      <w:r/>
      <w:r>
        <w:t xml:space="preserve">That commercial and technical promise was offset by growing security and safety concerns. A CrowdStrike-style evaluation, and an academic safety benchmark study, found troubling behaviours in DeepSeek models: inconsistent outputs, embedded censorship aligned with political sensitivities, and a propensity, under certain prompts, to produce insecure or vulnerable code and to be susceptible to attack. The arXiv study described "significant safety deficiencies" and reported that DeepSeek-R1 had an alarmingly high attack success rate on harmful prompts. Security researchers warned these flaws could create hidden supply-chain risks for enterprises that adopt the models without rigorous vetting. </w:t>
      </w:r>
      <w:hyperlink r:id="rId13">
        <w:r>
          <w:rPr>
            <w:color w:val="0000EE"/>
            <w:u w:val="single"/>
          </w:rPr>
          <w:t>[4]</w:t>
        </w:r>
      </w:hyperlink>
      <w:hyperlink r:id="rId14">
        <w:r>
          <w:rPr>
            <w:color w:val="0000EE"/>
            <w:u w:val="single"/>
          </w:rPr>
          <w:t>[6]</w:t>
        </w:r>
      </w:hyperlink>
      <w:r/>
    </w:p>
    <w:p>
      <w:r/>
      <w:r>
        <w:t xml:space="preserve">Those technical worries quickly translated into political action. In January, U.S. lawmakers introduced the "No DeepSeek on Government Devices Act" to ban DeepSeek from federal devices amid concerns about surveillance and data collection risks tied to Chinese infrastructure, according to the Associated Press. Other countries followed suit: Italy, Taiwan, South Korea and Australia implemented restrictions on government systems, and in July Germany’s Berlin Data Protection Commissioner formally asked Apple and Google to remove DeepSeek from their app stores citing breaches of EU data-protection standards. The cascade of government measures underscored how geopolitics, privacy law and national-security calculus are now inseparable from AI deployment decisions. </w:t>
      </w:r>
      <w:hyperlink r:id="rId10">
        <w:r>
          <w:rPr>
            <w:color w:val="0000EE"/>
            <w:u w:val="single"/>
          </w:rPr>
          <w:t>[2]</w:t>
        </w:r>
      </w:hyperlink>
      <w:hyperlink r:id="rId11">
        <w:r>
          <w:rPr>
            <w:color w:val="0000EE"/>
            <w:u w:val="single"/>
          </w:rPr>
          <w:t>[3]</w:t>
        </w:r>
      </w:hyperlink>
      <w:r/>
    </w:p>
    <w:p>
      <w:r/>
      <w:r>
        <w:t xml:space="preserve">China’s domestic AI ecosystem continued to advance on multiple fronts despite export controls on advanced chips. Alibaba’s release of the QwQ-32B reasoning model in March, which Time reported prompted an immediate uplift in the company’s share price, signalled Beijing’s and industry players’ commitment to pushing model capabilities while favouring accessibility, Alibaba published open weights so the model can be run locally. QwQ-32B sits alongside DeepSeek in a crowded Chinese landscape that is experimenting with reasoning-focused architectures rather than pure scale. </w:t>
      </w:r>
      <w:hyperlink r:id="rId15">
        <w:r>
          <w:rPr>
            <w:color w:val="0000EE"/>
            <w:u w:val="single"/>
          </w:rPr>
          <w:t>[5]</w:t>
        </w:r>
      </w:hyperlink>
      <w:r/>
    </w:p>
    <w:p>
      <w:r/>
      <w:r>
        <w:t xml:space="preserve">Meanwhile, incumbent Western players faced a mixed year. OpenAI held on to ChatGPT’s dominant market position, but the company endured operational outages, legal pressure including a high-profile copyright claim by The New York Times, and a user backlash after the rollout of GPT-5, which reviewers and users described as colder and less personable than its predecessor. TechRadar reported that OpenAI restored the previous GPT‑4o model in response to dissatisfaction and declared an internal "code red" pivot to reinforce the core ChatGPT experience. OpenAI also moved to harden user safety with new protections for at‑risk users and the introduction of parental controls after several concerning incidents involving vulnerable teenagers and inadequately moderated bots. </w:t>
      </w:r>
      <w:hyperlink r:id="rId9">
        <w:r>
          <w:rPr>
            <w:color w:val="0000EE"/>
            <w:u w:val="single"/>
          </w:rPr>
          <w:t>[1]</w:t>
        </w:r>
      </w:hyperlink>
      <w:r/>
    </w:p>
    <w:p>
      <w:r/>
      <w:r>
        <w:t xml:space="preserve">Product-level experimentation with agentic AI produced flashes of promise but also reinforced the gap between ambition and reliability. OpenAI’s Agent Mode and Perplexity’s Comet Browser showed how assistants might carry out complex tasks, yet persistent small errors mean agents are not yet trusted to complete tasks autonomously at scale. TechRadar’s analysis concluded that until agents can execute every step of a task without failure they will remain auxiliary rather than replacement tools. Sam Altman’s reported call to reprioritise the ChatGPT experience over agent expansion reflected that reassessment. </w:t>
      </w:r>
      <w:hyperlink r:id="rId9">
        <w:r>
          <w:rPr>
            <w:color w:val="0000EE"/>
            <w:u w:val="single"/>
          </w:rPr>
          <w:t>[1]</w:t>
        </w:r>
      </w:hyperlink>
      <w:hyperlink r:id="rId12">
        <w:r>
          <w:rPr>
            <w:color w:val="0000EE"/>
            <w:u w:val="single"/>
          </w:rPr>
          <w:t>[7]</w:t>
        </w:r>
      </w:hyperlink>
      <w:r/>
    </w:p>
    <w:p>
      <w:r/>
      <w:r>
        <w:t xml:space="preserve">Beyond enterprise and national-security debates, consumer-facing AI proliferated. Google’s Gemini family made notable gains in multimodal image generation with the Nano Banana and Nano Banana Pro engines, while Microsoft further embedded Copilot features across its product lines. Gadget makers introduced AI companions and toys, Casio’s Moflin being a notable example, but the broader takeaway was cultural: AI became an expected feature rather than an optional add‑on. Apple, by contrast, was widely seen as lagging, with a revamped "Apple Intelligence" now pushed into 2026. Amazon’s long-promised Alexa+ appeared on track for a wider web rollout in the United States, suggesting voice assistants will remain a major vector for consumer AI. </w:t>
      </w:r>
      <w:hyperlink r:id="rId9">
        <w:r>
          <w:rPr>
            <w:color w:val="0000EE"/>
            <w:u w:val="single"/>
          </w:rPr>
          <w:t>[1]</w:t>
        </w:r>
      </w:hyperlink>
      <w:r/>
    </w:p>
    <w:p>
      <w:r/>
      <w:r>
        <w:t xml:space="preserve">If 2024 was marked by breathless claims about imminent artificial general intelligence, 2025 ended with a more tempered assessment. Companies advanced models and rolled out novel features, but AGI remained out of reach and agentic systems fell short of everyday autonomy. The year’s defining arc was less a single leap and more a complicated consolidation: AI became unavoidable across devices and services even as regulators, security researchers and users demanded stronger guardrails. For many organisations the immediate priorities are clear, measure and mitigate safety risks, subject new models to enterprise security standards, and align product roadmaps with realistic expectations about what agents and reasoning models can safely deliver today. </w:t>
      </w:r>
      <w:hyperlink r:id="rId9">
        <w:r>
          <w:rPr>
            <w:color w:val="0000EE"/>
            <w:u w:val="single"/>
          </w:rPr>
          <w:t>[1]</w:t>
        </w:r>
      </w:hyperlink>
      <w:hyperlink r:id="rId13">
        <w:r>
          <w:rPr>
            <w:color w:val="0000EE"/>
            <w:u w:val="single"/>
          </w:rPr>
          <w:t>[4]</w:t>
        </w:r>
      </w:hyperlink>
      <w:hyperlink r:id="rId14">
        <w:r>
          <w:rPr>
            <w:color w:val="0000EE"/>
            <w:u w:val="single"/>
          </w:rPr>
          <w:t>[6]</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(TechRadar) - Paragraph 1, Paragraph 2, Paragraph 6, Paragraph 7, Paragraph 8</w:t>
      </w:r>
      <w:r/>
    </w:p>
    <w:p>
      <w:pPr>
        <w:pStyle w:val="ListBullet"/>
        <w:spacing w:line="240" w:lineRule="auto"/>
        <w:ind w:left="720"/>
      </w:pPr>
      <w:r/>
      <w:hyperlink r:id="rId12">
        <w:r>
          <w:rPr>
            <w:color w:val="0000EE"/>
            <w:u w:val="single"/>
          </w:rPr>
          <w:t>[7]</w:t>
        </w:r>
      </w:hyperlink>
      <w:r>
        <w:t xml:space="preserve"> (CNBC) - Paragraph 2, Paragraph 7</w:t>
      </w:r>
      <w:r/>
    </w:p>
    <w:p>
      <w:pPr>
        <w:pStyle w:val="ListBullet"/>
        <w:spacing w:line="240" w:lineRule="auto"/>
        <w:ind w:left="720"/>
      </w:pPr>
      <w:r/>
      <w:hyperlink r:id="rId13">
        <w:r>
          <w:rPr>
            <w:color w:val="0000EE"/>
            <w:u w:val="single"/>
          </w:rPr>
          <w:t>[4]</w:t>
        </w:r>
      </w:hyperlink>
      <w:r>
        <w:t xml:space="preserve"> (TechRadar Pro) - Paragraph 3, Paragraph 8</w:t>
      </w:r>
      <w:r/>
    </w:p>
    <w:p>
      <w:pPr>
        <w:pStyle w:val="ListBullet"/>
        <w:spacing w:line="240" w:lineRule="auto"/>
        <w:ind w:left="720"/>
      </w:pPr>
      <w:r/>
      <w:hyperlink r:id="rId14">
        <w:r>
          <w:rPr>
            <w:color w:val="0000EE"/>
            <w:u w:val="single"/>
          </w:rPr>
          <w:t>[6]</w:t>
        </w:r>
      </w:hyperlink>
      <w:r>
        <w:t xml:space="preserve"> (arXiv) - Paragraph 3, Paragraph 8</w:t>
      </w:r>
      <w:r/>
    </w:p>
    <w:p>
      <w:pPr>
        <w:pStyle w:val="ListBullet"/>
        <w:spacing w:line="240" w:lineRule="auto"/>
        <w:ind w:left="720"/>
      </w:pPr>
      <w:r/>
      <w:hyperlink r:id="rId10">
        <w:r>
          <w:rPr>
            <w:color w:val="0000EE"/>
            <w:u w:val="single"/>
          </w:rPr>
          <w:t>[2]</w:t>
        </w:r>
      </w:hyperlink>
      <w:r>
        <w:t xml:space="preserve"> (AP News) - Paragraph 4</w:t>
      </w:r>
      <w:r/>
    </w:p>
    <w:p>
      <w:pPr>
        <w:pStyle w:val="ListBullet"/>
        <w:spacing w:line="240" w:lineRule="auto"/>
        <w:ind w:left="720"/>
      </w:pPr>
      <w:r/>
      <w:hyperlink r:id="rId11">
        <w:r>
          <w:rPr>
            <w:color w:val="0000EE"/>
            <w:u w:val="single"/>
          </w:rPr>
          <w:t>[3]</w:t>
        </w:r>
      </w:hyperlink>
      <w:r>
        <w:t xml:space="preserve"> (Windows Central) - Paragraph 4</w:t>
      </w:r>
      <w:r/>
    </w:p>
    <w:p>
      <w:pPr>
        <w:pStyle w:val="ListBullet"/>
        <w:spacing w:line="240" w:lineRule="auto"/>
        <w:ind w:left="720"/>
      </w:pPr>
      <w:r/>
      <w:hyperlink r:id="rId15">
        <w:r>
          <w:rPr>
            <w:color w:val="0000EE"/>
            <w:u w:val="single"/>
          </w:rPr>
          <w:t>[5]</w:t>
        </w:r>
      </w:hyperlink>
      <w:r>
        <w:t xml:space="preserve"> (Time)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https://www.techradar.com/ai-platforms-assistants/from-nano-bananas-rise-to-agentic-ai-misfires-heres-what-defined-2025-in-ai</w:t>
        </w:r>
      </w:hyperlink>
      <w:r>
        <w:t xml:space="preserve"> - Please view link - unable to able to access data</w:t>
      </w:r>
      <w:r/>
    </w:p>
    <w:p>
      <w:pPr>
        <w:pStyle w:val="ListNumber"/>
        <w:spacing w:line="240" w:lineRule="auto"/>
        <w:ind w:left="720"/>
      </w:pPr>
      <w:r/>
      <w:hyperlink r:id="rId10">
        <w:r>
          <w:rPr>
            <w:color w:val="0000EE"/>
            <w:u w:val="single"/>
          </w:rPr>
          <w:t>https://apnews.com/article/6fea0eb28735b9be7f4592185be5f681</w:t>
        </w:r>
      </w:hyperlink>
      <w:r>
        <w:t xml:space="preserve"> - In January 2025, U.S. lawmakers introduced the "No DeepSeek on Government Devices Act" to ban the Chinese AI app DeepSeek from federal devices, citing concerns over potential surveillance and data collection by the Chinese government. This move followed reports that DeepSeek's AI model, DeepSeek R1, could rival leading American counterparts like OpenAI's ChatGPT at a fraction of the cost, raising national security risks. Similar actions were taken by other countries, including Italy, Taiwan, South Korea, and Australia, which also restricted DeepSeek's use on government systems.</w:t>
      </w:r>
      <w:r/>
    </w:p>
    <w:p>
      <w:pPr>
        <w:pStyle w:val="ListNumber"/>
        <w:spacing w:line="240" w:lineRule="auto"/>
        <w:ind w:left="720"/>
      </w:pPr>
      <w:r/>
      <w:hyperlink r:id="rId11">
        <w:r>
          <w:rPr>
            <w:color w:val="0000EE"/>
            <w:u w:val="single"/>
          </w:rPr>
          <w:t>https://www.windowscentral.com/artificial-intelligence/germany-wants-google-apple-to-ban-deepseek</w:t>
        </w:r>
      </w:hyperlink>
      <w:r>
        <w:t xml:space="preserve"> - In July 2025, Germany's Berlin Data Protection Commissioner, Meike Kamp, formally requested that Google and Apple remove the Chinese AI chatbot DeepSeek from their app stores, citing violations of European data protection laws. Kamp expressed concerns that DeepSeek could not guarantee protection for German users' data at EU standards and that data shared with Chinese authorities lacked enforceable user protections. This request followed similar actions by other countries, including Italy, which had already banned DeepSeek due to similar data privacy concerns.</w:t>
      </w:r>
      <w:r/>
    </w:p>
    <w:p>
      <w:pPr>
        <w:pStyle w:val="ListNumber"/>
        <w:spacing w:line="240" w:lineRule="auto"/>
        <w:ind w:left="720"/>
      </w:pPr>
      <w:r/>
      <w:hyperlink r:id="rId13">
        <w:r>
          <w:rPr>
            <w:color w:val="0000EE"/>
            <w:u w:val="single"/>
          </w:rPr>
          <w:t>https://www.techradar.com/pro/deepseek-took-off-as-an-ai-superstar-a-year-ago-but-could-it-also-be-a-major-security-risk-these-experts-think-so</w:t>
        </w:r>
      </w:hyperlink>
      <w:r>
        <w:t xml:space="preserve"> - A year after its release, DeepSeek-R1, a Chinese large language model, has been widely adopted as a coding assistant but is now under scrutiny for potential security risks. A report by CrowdStrike evaluated the model’s performance on 50 coding tasks using 121 prompt variations, finding that politically sensitive terms like "Falun Gong," "Uyghurs," or "Tibet" led to code with significantly increased vulnerabilities—such as hard-coded secrets, weak authentication, and insecure input handling. These flaws were notably more prevalent in complex applications, and prompts containing sensitive terms were found to raise risks by up to 50%. Additionally, the model sometimes refused to generate output for political prompts, revealing an internal censorship mechanism likely built to align with Chinese regulations. Despite its capabilities, DeepSeek-R1’s inconsistent behavior and embedded biases present serious security concerns, especially for enterprises implementing its code. The report warns that LLMs can introduce hidden supply-chain risks and recommends thorough internal testing and traditional security measures before deployment.</w:t>
      </w:r>
      <w:r/>
    </w:p>
    <w:p>
      <w:pPr>
        <w:pStyle w:val="ListNumber"/>
        <w:spacing w:line="240" w:lineRule="auto"/>
        <w:ind w:left="720"/>
      </w:pPr>
      <w:r/>
      <w:hyperlink r:id="rId15">
        <w:r>
          <w:rPr>
            <w:color w:val="0000EE"/>
            <w:u w:val="single"/>
          </w:rPr>
          <w:t>https://time.com/7265415/alibaba-model-ai-china-deepseek/</w:t>
        </w:r>
      </w:hyperlink>
      <w:r>
        <w:t xml:space="preserve"> - In March 2025, Alibaba unveiled its latest AI reasoning model, QwQ-32B, which led to an 8% rise in its Hong Kong-listed shares. Though not as advanced as leading U.S. models from OpenAI or Anthropic, QwQ-32B is competitively matched with China's DeepSeek R1 but operates with significantly less computational power. Designed with a philosophical approach emphasizing deep thought and reflection, the model aligns with emerging trends in "reasoning models" that emphasize enhanced query processing over scaling training data. The release highlights China's robust and growing AI ecosystem amid a global race—particularly with the U.S.—to develop artificial general intelligence (AGI). AGI is seen as strategically crucial, potentially transformative in areas from cyberwarfare to autonomous innovation. Alibaba’s progress comes despite continued U.S. restrictions on advanced AI chips, which remain a bottleneck for Chinese AI developers. Notably, QwQ-32B's "open weight" release allows anyone to run the model locally, suggesting a commitment to accessibility. The model's debut also signals a broader policy shift in China, with economic revitalization and technological advancement now prioritized after regulatory crackdowns. A strong domestic AI push continues as state entities and cities adopt advanced models like DeepSeek's R1.</w:t>
      </w:r>
      <w:r/>
    </w:p>
    <w:p>
      <w:pPr>
        <w:pStyle w:val="ListNumber"/>
        <w:spacing w:line="240" w:lineRule="auto"/>
        <w:ind w:left="720"/>
      </w:pPr>
      <w:r/>
      <w:hyperlink r:id="rId14">
        <w:r>
          <w:rPr>
            <w:color w:val="0000EE"/>
            <w:u w:val="single"/>
          </w:rPr>
          <w:t>https://arxiv.org/abs/2502.11137</w:t>
        </w:r>
      </w:hyperlink>
      <w:r>
        <w:t xml:space="preserve"> - A study titled "Safety Evaluation of DeepSeek Models in Chinese Contexts" evaluated the safety of DeepSeek-R1 and DeepSeek-V3 models using the CHiSafetyBench benchmark. The research revealed that both models exhibited significant safety deficiencies, with DeepSeek-R1 achieving a 100% attack success rate when processing harmful prompts. The study emphasizes the need for comprehensive safety assessments in both English and Chinese contexts and highlights the importance of addressing these vulnerabilities to ensure the safe deployment of AI models.</w:t>
      </w:r>
      <w:r/>
    </w:p>
    <w:p>
      <w:pPr>
        <w:pStyle w:val="ListNumber"/>
        <w:spacing w:line="240" w:lineRule="auto"/>
        <w:ind w:left="720"/>
      </w:pPr>
      <w:r/>
      <w:hyperlink r:id="rId12">
        <w:r>
          <w:rPr>
            <w:color w:val="0000EE"/>
            <w:u w:val="single"/>
          </w:rPr>
          <w:t>https://www.cnbc.com/2025/01/31/deepseek-next-generation-ai-agents-may-erode-value-of-large-models.html</w:t>
        </w:r>
      </w:hyperlink>
      <w:r>
        <w:t xml:space="preserve"> - In January 2025, Chinese AI firm DeepSeek released R1, an open-source reasoning model that claims to rival OpenAI's o1 model on both cost and performance. This development, along with the emergence of next-generation AI agents, suggests that large language models developed by companies like OpenAI and Big Tech firms may become commoditized. Executives at leading AI labs have indicated that the focus is shifting towards more nimble, open-source rivals and AI agents capable of carrying out tasks on behalf of users, potentially eroding the value of traditional large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from-nano-bananas-rise-to-agentic-ai-misfires-heres-what-defined-2025-in-ai" TargetMode="External"/><Relationship Id="rId10" Type="http://schemas.openxmlformats.org/officeDocument/2006/relationships/hyperlink" Target="https://apnews.com/article/6fea0eb28735b9be7f4592185be5f681" TargetMode="External"/><Relationship Id="rId11" Type="http://schemas.openxmlformats.org/officeDocument/2006/relationships/hyperlink" Target="https://www.windowscentral.com/artificial-intelligence/germany-wants-google-apple-to-ban-deepseek" TargetMode="External"/><Relationship Id="rId12" Type="http://schemas.openxmlformats.org/officeDocument/2006/relationships/hyperlink" Target="https://www.cnbc.com/2025/01/31/deepseek-next-generation-ai-agents-may-erode-value-of-large-models.html" TargetMode="External"/><Relationship Id="rId13" Type="http://schemas.openxmlformats.org/officeDocument/2006/relationships/hyperlink" Target="https://www.techradar.com/pro/deepseek-took-off-as-an-ai-superstar-a-year-ago-but-could-it-also-be-a-major-security-risk-these-experts-think-so" TargetMode="External"/><Relationship Id="rId14" Type="http://schemas.openxmlformats.org/officeDocument/2006/relationships/hyperlink" Target="https://arxiv.org/abs/2502.11137" TargetMode="External"/><Relationship Id="rId15" Type="http://schemas.openxmlformats.org/officeDocument/2006/relationships/hyperlink" Target="https://time.com/7265415/alibaba-model-ai-china-deepsee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