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From tactile to AI-driven: how design's evolution shapes our digital and cultural future</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Think back to the year 2000 and consider how alien that world feels in 2025: beige desktop towers, the screech of dial-up, plasticky dumbphones and homes stacked with printed media. According to Creative Bloq, that gulf, between tactile, physical consumption and the seamless, screen-mediated life we now inhabit, is the through-line of the past quarter-century of design, a story of objects and aesthetics reshaping behaviour rather than merely dressing it. </w:t>
      </w:r>
      <w:hyperlink r:id="rId9">
        <w:r>
          <w:rPr>
            <w:color w:val="0000EE"/>
            <w:u w:val="single"/>
          </w:rPr>
          <w:t>[1]</w:t>
        </w:r>
      </w:hyperlink>
      <w:hyperlink r:id="rId9">
        <w:r>
          <w:rPr>
            <w:color w:val="0000EE"/>
            <w:u w:val="single"/>
          </w:rPr>
          <w:t>[6]</w:t>
        </w:r>
      </w:hyperlink>
      <w:r/>
    </w:p>
    <w:p>
      <w:r/>
      <w:r>
        <w:t xml:space="preserve">The 2000s were a test of whether digital could feel human. Apple's iPod "Silhouettes" campaign turned a portable music player into a cultural identity, using anonymous black dancers against neon fields to sell experience over specifications. The campaign is remembered as a watershed in music advertising and brand positioning, transforming gadgets from niche tech to mainstream fashion, as documented by Creative Bloq and advertising retrospectives. </w:t>
      </w:r>
      <w:hyperlink r:id="rId9">
        <w:r>
          <w:rPr>
            <w:color w:val="0000EE"/>
            <w:u w:val="single"/>
          </w:rPr>
          <w:t>[1]</w:t>
        </w:r>
      </w:hyperlink>
      <w:hyperlink r:id="rId10">
        <w:r>
          <w:rPr>
            <w:color w:val="0000EE"/>
            <w:u w:val="single"/>
          </w:rPr>
          <w:t>[2]</w:t>
        </w:r>
      </w:hyperlink>
      <w:hyperlink r:id="rId11">
        <w:r>
          <w:rPr>
            <w:color w:val="0000EE"/>
            <w:u w:val="single"/>
          </w:rPr>
          <w:t>[5]</w:t>
        </w:r>
      </w:hyperlink>
      <w:hyperlink r:id="rId12">
        <w:r>
          <w:rPr>
            <w:color w:val="0000EE"/>
            <w:u w:val="single"/>
          </w:rPr>
          <w:t>[7]</w:t>
        </w:r>
      </w:hyperlink>
      <w:r/>
    </w:p>
    <w:p>
      <w:r/>
      <w:r>
        <w:t xml:space="preserve">Also in that decade, Google upended expectations for web services with Gmail's 2004 debut. Launching with an unprecedented 1GB of free storage and conversation-threaded organisation, Gmail used AJAX to feel fast and responsive, signalling that web applications could be polished and professional rather than hobbyist. Britannica and Wired both underline how those technical and aesthetic choices reshaped users' expectations of email and web interfaces. </w:t>
      </w:r>
      <w:hyperlink r:id="rId9">
        <w:r>
          <w:rPr>
            <w:color w:val="0000EE"/>
            <w:u w:val="single"/>
          </w:rPr>
          <w:t>[1]</w:t>
        </w:r>
      </w:hyperlink>
      <w:hyperlink r:id="rId13">
        <w:r>
          <w:rPr>
            <w:color w:val="0000EE"/>
            <w:u w:val="single"/>
          </w:rPr>
          <w:t>[3]</w:t>
        </w:r>
      </w:hyperlink>
      <w:hyperlink r:id="rId14">
        <w:r>
          <w:rPr>
            <w:color w:val="0000EE"/>
            <w:u w:val="single"/>
          </w:rPr>
          <w:t>[4]</w:t>
        </w:r>
      </w:hyperlink>
      <w:r/>
    </w:p>
    <w:p>
      <w:r/>
      <w:r>
        <w:t xml:space="preserve">The iPhone's original interface bridged a tricky transition by borrowing physical metaphors, stitched leather notepads, wooden bookshelves, glossy buttons, to make touchscreens legible to first-time users. Creative Bloq argues that skeuomorphism was deliberate handholding that taught a generation new gestures and behaviours, until the pendulum swung toward flatness in the 2010s. </w:t>
      </w:r>
      <w:hyperlink r:id="rId9">
        <w:r>
          <w:rPr>
            <w:color w:val="0000EE"/>
            <w:u w:val="single"/>
          </w:rPr>
          <w:t>[1]</w:t>
        </w:r>
      </w:hyperlink>
      <w:hyperlink r:id="rId9">
        <w:r>
          <w:rPr>
            <w:color w:val="0000EE"/>
            <w:u w:val="single"/>
          </w:rPr>
          <w:t>[6]</w:t>
        </w:r>
      </w:hyperlink>
      <w:r/>
    </w:p>
    <w:p>
      <w:r/>
      <w:r>
        <w:t xml:space="preserve">That shift to flatter, systematised interfaces marked the 2010s. Instagram democratised composition and taste by making filters and square framing universal; The New York Times' "Snow Fall" showcased storytelling as an immersive, designed experience; and Apple's iOS 7 and Google's Material Design codified simplicity and motion as standard visual languages. Creative Bloq summarises these milestones as the moment design became both ubiquitous and standardised, with design systems proving that consistency at scale could be beautiful and functional. </w:t>
      </w:r>
      <w:hyperlink r:id="rId9">
        <w:r>
          <w:rPr>
            <w:color w:val="0000EE"/>
            <w:u w:val="single"/>
          </w:rPr>
          <w:t>[1]</w:t>
        </w:r>
      </w:hyperlink>
      <w:hyperlink r:id="rId9">
        <w:r>
          <w:rPr>
            <w:color w:val="0000EE"/>
            <w:u w:val="single"/>
          </w:rPr>
          <w:t>[6]</w:t>
        </w:r>
      </w:hyperlink>
      <w:r/>
    </w:p>
    <w:p>
      <w:r/>
      <w:r>
        <w:t xml:space="preserve">Design also proved it could shape public life and politics. Shepard Fairey's "HOPE" poster for Barack Obama showed how a single image could galvanise a movement; the "Fearless Girl" statue and Pride flag redesigns demonstrated how context, contestation and identity have become intrinsic to how symbols circulate and change. These episodes underline that design now functions as cultural infrastructure, not mere decoration. </w:t>
      </w:r>
      <w:hyperlink r:id="rId9">
        <w:r>
          <w:rPr>
            <w:color w:val="0000EE"/>
            <w:u w:val="single"/>
          </w:rPr>
          <w:t>[1]</w:t>
        </w:r>
      </w:hyperlink>
      <w:hyperlink r:id="rId9">
        <w:r>
          <w:rPr>
            <w:color w:val="0000EE"/>
            <w:u w:val="single"/>
          </w:rPr>
          <w:t>[6]</w:t>
        </w:r>
      </w:hyperlink>
      <w:r/>
    </w:p>
    <w:p>
      <w:r/>
      <w:r>
        <w:t xml:space="preserve">The 2020s accelerated new hybrids of reality and representation. The pandemic "Zoomification" of everyday life forced tools such as Figma and Notion into central creative workflows; spatial computing, exemplified by Apple's Vision Pro, began moving interfaces out of rectangles and into rooms; AI image generators such as DALL·E 2 and Midjourney fragmented traditional authorship; and Adobe's Content Credentials responded by embedding provenance into creative files to restore trust. Creative Bloq frames these developments as the moment design began to mediate not just aesthetics but governance and veracity. </w:t>
      </w:r>
      <w:hyperlink r:id="rId9">
        <w:r>
          <w:rPr>
            <w:color w:val="0000EE"/>
            <w:u w:val="single"/>
          </w:rPr>
          <w:t>[1]</w:t>
        </w:r>
      </w:hyperlink>
      <w:hyperlink r:id="rId9">
        <w:r>
          <w:rPr>
            <w:color w:val="0000EE"/>
            <w:u w:val="single"/>
          </w:rPr>
          <w:t>[6]</w:t>
        </w:r>
      </w:hyperlink>
      <w:r/>
    </w:p>
    <w:p>
      <w:r/>
      <w:r>
        <w:t xml:space="preserve">Commercial culture adapted in turn: viral objects and products, MSCHF's Big Red Boots for instance, show that shareability can be the primary product attribute, while Spotify Wrapped turned personal data into ritualised, emotional narratives. Meanwhile, design's long march toward neutrality met a backlash: brands reintroduced serifs, quirks and personality after years of "blanding", suggesting differentiation and character are again strategic assets. Creative Bloq presents these trends as a rebalancing of usefulness, spectacle and identity in design practice. </w:t>
      </w:r>
      <w:hyperlink r:id="rId9">
        <w:r>
          <w:rPr>
            <w:color w:val="0000EE"/>
            <w:u w:val="single"/>
          </w:rPr>
          <w:t>[1]</w:t>
        </w:r>
      </w:hyperlink>
      <w:hyperlink r:id="rId9">
        <w:r>
          <w:rPr>
            <w:color w:val="0000EE"/>
            <w:u w:val="single"/>
          </w:rPr>
          <w:t>[6]</w:t>
        </w:r>
      </w:hyperlink>
      <w:r/>
    </w:p>
    <w:p>
      <w:r/>
      <w:r>
        <w:t xml:space="preserve">Looking forward, the arrival of industry-grade generative engines such as Sora 2, which the Creative Bloq piece describes as a leap from stitched pixels to believable physics, audio and persistent characters, hints at an epochal shift: production costs collapse, and the role of the human creative may pivot from maker to conductor. How authorship, labour and regulation adapt will define whether this new era enlarges creative possibility or concentrates power. For those tracing the last 25 years, the lesson is clear: design's remit has steadily expanded from surface to system, and the next quarter-century will be shaped as much by governance and ethics as by form. </w:t>
      </w:r>
      <w:hyperlink r:id="rId9">
        <w:r>
          <w:rPr>
            <w:color w:val="0000EE"/>
            <w:u w:val="single"/>
          </w:rPr>
          <w:t>[1]</w:t>
        </w:r>
      </w:hyperlink>
      <w:hyperlink r:id="rId9">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(Creative Bloq)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(YouTube compilation of iPod Silhouettes) - Paragraph 2 </w:t>
      </w:r>
      <w:r/>
    </w:p>
    <w:p>
      <w:pPr>
        <w:pStyle w:val="ListBullet"/>
        <w:spacing w:line="240" w:lineRule="auto"/>
        <w:ind w:left="720"/>
      </w:pPr>
      <w:r/>
      <w:hyperlink r:id="rId13">
        <w:r>
          <w:rPr>
            <w:color w:val="0000EE"/>
            <w:u w:val="single"/>
          </w:rPr>
          <w:t>[3]</w:t>
        </w:r>
      </w:hyperlink>
      <w:r>
        <w:t xml:space="preserve"> (Britannica) - Paragraph 3 </w:t>
      </w:r>
      <w:r/>
    </w:p>
    <w:p>
      <w:pPr>
        <w:pStyle w:val="ListBullet"/>
        <w:spacing w:line="240" w:lineRule="auto"/>
        <w:ind w:left="720"/>
      </w:pPr>
      <w:r/>
      <w:hyperlink r:id="rId14">
        <w:r>
          <w:rPr>
            <w:color w:val="0000EE"/>
            <w:u w:val="single"/>
          </w:rPr>
          <w:t>[4]</w:t>
        </w:r>
      </w:hyperlink>
      <w:r>
        <w:t xml:space="preserve"> (Wired) - Paragraph 3 </w:t>
      </w:r>
      <w:r/>
    </w:p>
    <w:p>
      <w:pPr>
        <w:pStyle w:val="ListBullet"/>
        <w:spacing w:line="240" w:lineRule="auto"/>
        <w:ind w:left="720"/>
      </w:pPr>
      <w:r/>
      <w:hyperlink r:id="rId11">
        <w:r>
          <w:rPr>
            <w:color w:val="0000EE"/>
            <w:u w:val="single"/>
          </w:rPr>
          <w:t>[5]</w:t>
        </w:r>
      </w:hyperlink>
      <w:r>
        <w:t xml:space="preserve"> (Brand Vision) - Paragraph 2 </w:t>
      </w:r>
      <w:r/>
    </w:p>
    <w:p>
      <w:pPr>
        <w:pStyle w:val="ListBullet"/>
        <w:spacing w:line="240" w:lineRule="auto"/>
        <w:ind w:left="720"/>
      </w:pPr>
      <w:r/>
      <w:hyperlink r:id="rId9">
        <w:r>
          <w:rPr>
            <w:color w:val="0000EE"/>
            <w:u w:val="single"/>
          </w:rPr>
          <w:t>[6]</w:t>
        </w:r>
      </w:hyperlink>
      <w:r>
        <w:t xml:space="preserve"> (Creative Bloq duplicate source) - Paragraph 1, Paragraph 2, Paragraph 4, Paragraph 5, Paragraph 6, Paragraph 7, Paragraph 8, Paragraph 9 </w:t>
      </w:r>
      <w:r/>
    </w:p>
    <w:p>
      <w:pPr>
        <w:pStyle w:val="ListBullet"/>
        <w:spacing w:line="240" w:lineRule="auto"/>
        <w:ind w:left="720"/>
      </w:pPr>
      <w:r/>
      <w:hyperlink r:id="rId12">
        <w:r>
          <w:rPr>
            <w:color w:val="0000EE"/>
            <w:u w:val="single"/>
          </w:rPr>
          <w:t>[7]</w:t>
        </w:r>
      </w:hyperlink>
      <w:r>
        <w:t xml:space="preserve"> (YouTube compilation of iPod Silhouettes)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https://www.creativebloq.com/design/a-quarter-century-of-design-the-25-biggest-creative-moments-of-the-last-25-years</w:t>
        </w:r>
      </w:hyperlink>
      <w:r>
        <w:t xml:space="preserve"> - Please view link - unable to able to access data</w:t>
      </w:r>
      <w:r/>
    </w:p>
    <w:p>
      <w:pPr>
        <w:pStyle w:val="ListNumber"/>
        <w:spacing w:line="240" w:lineRule="auto"/>
        <w:ind w:left="720"/>
      </w:pPr>
      <w:r/>
      <w:hyperlink r:id="rId10">
        <w:r>
          <w:rPr>
            <w:color w:val="0000EE"/>
            <w:u w:val="single"/>
          </w:rPr>
          <w:t>https://www.youtube.com/watch?v=mpM5nzSEyXE</w:t>
        </w:r>
      </w:hyperlink>
      <w:r>
        <w:t xml:space="preserve"> - This compilation video showcases Apple's iconic iPod 'Silhouette' ad campaign from 2004 to 2008. The ads feature black silhouettes dancing against vibrant backgrounds, highlighting the iPod's white earbuds. The campaign was instrumental in transforming the iPod into a cultural symbol and revolutionising music advertising by focusing on the experience rather than technical specifications.</w:t>
      </w:r>
      <w:r/>
    </w:p>
    <w:p>
      <w:pPr>
        <w:pStyle w:val="ListNumber"/>
        <w:spacing w:line="240" w:lineRule="auto"/>
        <w:ind w:left="720"/>
      </w:pPr>
      <w:r/>
      <w:hyperlink r:id="rId13">
        <w:r>
          <w:rPr>
            <w:color w:val="0000EE"/>
            <w:u w:val="single"/>
          </w:rPr>
          <w:t>https://www.britannica.com/topic/Gmail</w:t>
        </w:r>
      </w:hyperlink>
      <w:r>
        <w:t xml:space="preserve"> - Britannica provides a comprehensive overview of Gmail, Google's web-based email service launched in 2004. Initially offering 1 GB of free storage, Gmail introduced features like threaded conversations and robust search capabilities, setting it apart from competitors. Over time, it expanded its storage and integrated with other Google services, becoming a cornerstone of the company's ecosystem.</w:t>
      </w:r>
      <w:r/>
    </w:p>
    <w:p>
      <w:pPr>
        <w:pStyle w:val="ListNumber"/>
        <w:spacing w:line="240" w:lineRule="auto"/>
        <w:ind w:left="720"/>
      </w:pPr>
      <w:r/>
      <w:hyperlink r:id="rId14">
        <w:r>
          <w:rPr>
            <w:color w:val="0000EE"/>
            <w:u w:val="single"/>
          </w:rPr>
          <w:t>https://www.wired.com/2011/04/0401gmail-launches/</w:t>
        </w:r>
      </w:hyperlink>
      <w:r>
        <w:t xml:space="preserve"> - Wired's article delves into the launch of Gmail on April 1, 2004. It highlights the initial skepticism due to the unprecedented 1 GB storage offer and the April Fools' Day announcement. The piece discusses Gmail's innovative use of AJAX for a faster, more responsive interface and its impact on the evolution of web-based email services.</w:t>
      </w:r>
      <w:r/>
    </w:p>
    <w:p>
      <w:pPr>
        <w:pStyle w:val="ListNumber"/>
        <w:spacing w:line="240" w:lineRule="auto"/>
        <w:ind w:left="720"/>
      </w:pPr>
      <w:r/>
      <w:hyperlink r:id="rId11">
        <w:r>
          <w:rPr>
            <w:color w:val="0000EE"/>
            <w:u w:val="single"/>
          </w:rPr>
          <w:t>https://www.brandvm.com/post/best-apple-ads-of-all-time</w:t>
        </w:r>
      </w:hyperlink>
      <w:r>
        <w:t xml:space="preserve"> - Brand Vision's article examines Apple's 'Silhouettes' ad campaign from 2003 to 2005. The campaign featured black silhouettes dancing against bright backgrounds, emphasising the iPod's white earbuds. It was praised for its simplicity, emotional appeal, and cultural impact, helping establish the iPod as a status symbol and influencing future advertising strategies.</w:t>
      </w:r>
      <w:r/>
    </w:p>
    <w:p>
      <w:pPr>
        <w:pStyle w:val="ListNumber"/>
        <w:spacing w:line="240" w:lineRule="auto"/>
        <w:ind w:left="720"/>
      </w:pPr>
      <w:r/>
      <w:hyperlink r:id="rId9">
        <w:r>
          <w:rPr>
            <w:color w:val="0000EE"/>
            <w:u w:val="single"/>
          </w:rPr>
          <w:t>https://www.creativebloq.com/design/a-quarter-century-of-design-the-25-biggest-creative-moments-of-the-last-25-years</w:t>
        </w:r>
      </w:hyperlink>
      <w:r>
        <w:t xml:space="preserve"> - Creative Bloq's article reflects on significant design moments from 2000 to 2025. It covers milestones like Apple's iPod 'Silhouettes' ad campaign, the launch of Gmail, and the evolution of design aesthetics. The piece highlights how these events have shaped modern design and influenced creative practices over the past quarter-century.</w:t>
      </w:r>
      <w:r/>
    </w:p>
    <w:p>
      <w:pPr>
        <w:pStyle w:val="ListNumber"/>
        <w:spacing w:line="240" w:lineRule="auto"/>
        <w:ind w:left="720"/>
      </w:pPr>
      <w:r/>
      <w:hyperlink r:id="rId12">
        <w:r>
          <w:rPr>
            <w:color w:val="0000EE"/>
            <w:u w:val="single"/>
          </w:rPr>
          <w:t>https://www.youtube.com/watch?v=X3I4cIQHc58</w:t>
        </w:r>
      </w:hyperlink>
      <w:r>
        <w:t xml:space="preserve"> - This video presents a compilation of Apple's iPod 'Silhouette' ad campaign, featuring black silhouettes dancing against vibrant backgrounds, highlighting the iPod's white earbuds. The campaign was instrumental in transforming the iPod into a cultural symbol and revolutionising music advertising by focusing on the experience rather than technical specifications.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reativebloq.com/design/a-quarter-century-of-design-the-25-biggest-creative-moments-of-the-last-25-years" TargetMode="External"/><Relationship Id="rId10" Type="http://schemas.openxmlformats.org/officeDocument/2006/relationships/hyperlink" Target="https://www.youtube.com/watch?v=mpM5nzSEyXE" TargetMode="External"/><Relationship Id="rId11" Type="http://schemas.openxmlformats.org/officeDocument/2006/relationships/hyperlink" Target="https://www.brandvm.com/post/best-apple-ads-of-all-time" TargetMode="External"/><Relationship Id="rId12" Type="http://schemas.openxmlformats.org/officeDocument/2006/relationships/hyperlink" Target="https://www.youtube.com/watch?v=X3I4cIQHc58" TargetMode="External"/><Relationship Id="rId13" Type="http://schemas.openxmlformats.org/officeDocument/2006/relationships/hyperlink" Target="https://www.britannica.com/topic/Gmail" TargetMode="External"/><Relationship Id="rId14" Type="http://schemas.openxmlformats.org/officeDocument/2006/relationships/hyperlink" Target="https://www.wired.com/2011/04/0401gmail-launch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