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media and marketing industry pivots towards accountability and AI-driven growth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After a year in which scale ceased to be the only currency of success, India’s media and marketing sector entered 2026 asking tougher questions about accountability, effectiveness and the role of technology in creative work. According to Storyboard18, 2025 “marked a moment of consolidation and quiet recalibration for India’s media and marketing ecosystem”, as agencies and brands shifted from relentless expansion toward simpler, more client‑centric operating models.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WPP Media and EssenceMediacom epitomised that shift. Storyboard18 reports that EssenceMediacom closed 2025 as the No.1 agency for new business, winning major mandates including GCPL and Hero MotoCorp, while WPP Media increased its India market share sharply, surpassing a 50% threshold that underlines its dominant billings position in the country. Industry data from COMvergence corroborates WPP Media’s scale, placing it at the top of the Indian media agency market on 2024 billings. </w:t>
      </w:r>
      <w:hyperlink r:id="rId9">
        <w:r>
          <w:rPr>
            <w:color w:val="0000EE"/>
            <w:u w:val="single"/>
          </w:rPr>
          <w:t>[1]</w:t>
        </w:r>
      </w:hyperlink>
      <w:hyperlink r:id="rId11">
        <w:r>
          <w:rPr>
            <w:color w:val="0000EE"/>
            <w:u w:val="single"/>
          </w:rPr>
          <w:t>[5]</w:t>
        </w:r>
      </w:hyperlink>
      <w:hyperlink r:id="rId10">
        <w:r>
          <w:rPr>
            <w:color w:val="0000EE"/>
            <w:u w:val="single"/>
          </w:rPr>
          <w:t>[4]</w:t>
        </w:r>
      </w:hyperlink>
      <w:r/>
    </w:p>
    <w:p>
      <w:r/>
      <w:r>
        <w:t xml:space="preserve">Central to WPP’s narrative has been the rollout of WPP Open, an AI‑enabled marketing platform that the company says unifies people, tools, data and intelligence and transforms workflows. WPP has described Open as shortening strategy and creative timelines “from weeks to hours” and enabling high‑volume, localised content at scale. The company’s broader AI strategy has been bolstered by major partnerships announced in 2025, including a five‑year deal with Google backed by a $400 million WPP investment in Google technologies and deeper integrations with TikTok’s Symphony AI tools, moves WPP says will accelerate bespoke AI model development and creative production for clients. Those announcements, however, come from company statements and should be read as corporate claims about capability and intent. </w:t>
      </w:r>
      <w:hyperlink r:id="rId9">
        <w:r>
          <w:rPr>
            <w:color w:val="0000EE"/>
            <w:u w:val="single"/>
          </w:rPr>
          <w:t>[1]</w:t>
        </w:r>
      </w:hyperlink>
      <w:hyperlink r:id="rId12">
        <w:r>
          <w:rPr>
            <w:color w:val="0000EE"/>
            <w:u w:val="single"/>
          </w:rPr>
          <w:t>[2]</w:t>
        </w:r>
      </w:hyperlink>
      <w:hyperlink r:id="rId13">
        <w:r>
          <w:rPr>
            <w:color w:val="0000EE"/>
            <w:u w:val="single"/>
          </w:rPr>
          <w:t>[3]</w:t>
        </w:r>
      </w:hyperlink>
      <w:hyperlink r:id="rId14">
        <w:r>
          <w:rPr>
            <w:color w:val="0000EE"/>
            <w:u w:val="single"/>
          </w:rPr>
          <w:t>[6]</w:t>
        </w:r>
      </w:hyperlink>
      <w:r/>
    </w:p>
    <w:p>
      <w:r/>
      <w:r>
        <w:t xml:space="preserve">The interplay between platform capabilities and independent measurement also evolved in 2025. Nielsen and WPP Media agreed to integrate audience measurement across TV, streaming, audio and cross‑platform ad performance, intending to connect Nielsen ONE insights into WPP’s Open Media Studio to improve cross‑screen planning and performance tracking. Industry observers say such technical linkages aim to reduce friction between creative personalisation and reliable measurement, but they also raise questions about governance, data security and how effectiveness will be audited across increasingly AI‑driven supply chains. </w:t>
      </w:r>
      <w:hyperlink r:id="rId15">
        <w:r>
          <w:rPr>
            <w:color w:val="0000EE"/>
            <w:u w:val="single"/>
          </w:rPr>
          <w:t>[7]</w:t>
        </w:r>
      </w:hyperlink>
      <w:hyperlink r:id="rId10">
        <w:r>
          <w:rPr>
            <w:color w:val="0000EE"/>
            <w:u w:val="single"/>
          </w:rPr>
          <w:t>[4]</w:t>
        </w:r>
      </w:hyperlink>
      <w:r/>
    </w:p>
    <w:p>
      <w:r/>
      <w:r>
        <w:t xml:space="preserve">Looking toward 2026, industry leaders quoted by Storyboard18 argue the year will reward discipline over experimentation. With retail media likely to face tighter regulation, a possible reset in cricket media rights, and Connected TV growth expected to stabilise, brands will be pressured to justify media choices more rigorously. Storyboard18 relays Navin Khemka’s view that success will favour those who “plan smarter, deploy AI responsibly, and build strategies resilient enough to stand up to scrutiny from both consumers and the boardroom”. That framing reframes growth ambitions as questions of governance and measurable return. </w:t>
      </w:r>
      <w:hyperlink r:id="rId9">
        <w:r>
          <w:rPr>
            <w:color w:val="0000EE"/>
            <w:u w:val="single"/>
          </w:rPr>
          <w:t>[1]</w:t>
        </w:r>
      </w:hyperlink>
      <w:hyperlink r:id="rId13">
        <w:r>
          <w:rPr>
            <w:color w:val="0000EE"/>
            <w:u w:val="single"/>
          </w:rPr>
          <w:t>[3]</w:t>
        </w:r>
      </w:hyperlink>
      <w:r/>
    </w:p>
    <w:p>
      <w:r/>
      <w:r>
        <w:t xml:space="preserve">Executives are pitching two parallel responses: adapt operating models to embed AI securely and refocus on long‑term brand equity. WPP has explicitly argued that unlocking AI’s value requires operating‑model change to create multidisciplinary teams and secure data collaboration without wholesale data pooling. At the same time, marketers are emphasising purpose, authenticity and localisation as bulwarks against short‑termism, a theme Khemka summarised when he said, “In 2025, from a brand and business perspective, we saw a stronger push toward purpose‑driven communication, authenticity, long‑term brand equity creation, and deeper localisation”. </w:t>
      </w:r>
      <w:hyperlink r:id="rId14">
        <w:r>
          <w:rPr>
            <w:color w:val="0000EE"/>
            <w:u w:val="single"/>
          </w:rPr>
          <w:t>[6]</w:t>
        </w:r>
      </w:hyperlink>
      <w:hyperlink r:id="rId9">
        <w:r>
          <w:rPr>
            <w:color w:val="0000EE"/>
            <w:u w:val="single"/>
          </w:rPr>
          <w:t>[1]</w:t>
        </w:r>
      </w:hyperlink>
      <w:r/>
    </w:p>
    <w:p>
      <w:r/>
      <w:r>
        <w:t xml:space="preserve">If 2025 was a year of consolidation, 2026 looks set to be a year of accountability. The industry’s major players are betting that a combination of platform partnerships, measurement integration and retooled operating models will produce marketing that is faster, more personalised and demonstrably effective. Whether those bets deliver measurable improvements in consumer outcomes and shareholder value will be the test of the next 12 months. </w:t>
      </w:r>
      <w:hyperlink r:id="rId9">
        <w:r>
          <w:rPr>
            <w:color w:val="0000EE"/>
            <w:u w:val="single"/>
          </w:rPr>
          <w:t>[1]</w:t>
        </w:r>
      </w:hyperlink>
      <w:hyperlink r:id="rId12">
        <w:r>
          <w:rPr>
            <w:color w:val="0000EE"/>
            <w:u w:val="single"/>
          </w:rPr>
          <w:t>[2]</w:t>
        </w:r>
      </w:hyperlink>
      <w:hyperlink r:id="rId15">
        <w:r>
          <w:rPr>
            <w:color w:val="0000EE"/>
            <w:u w:val="single"/>
          </w:rPr>
          <w:t>[7]</w:t>
        </w:r>
      </w:hyperlink>
      <w:hyperlink r:id="rId11">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Paragraph 1, Paragraph 2, Paragraph 5, Paragraph 6, Paragraph 7</w:t>
      </w:r>
      <w:r/>
    </w:p>
    <w:p>
      <w:pPr>
        <w:pStyle w:val="ListBullet"/>
        <w:spacing w:line="240" w:lineRule="auto"/>
        <w:ind w:left="720"/>
      </w:pPr>
      <w:r/>
      <w:hyperlink r:id="rId10">
        <w:r>
          <w:rPr>
            <w:color w:val="0000EE"/>
            <w:u w:val="single"/>
          </w:rPr>
          <w:t>[4]</w:t>
        </w:r>
      </w:hyperlink>
      <w:r>
        <w:t xml:space="preserve"> (WPP press release) - Paragraph 1, Paragraph 2, Paragraph 4, Paragraph 7</w:t>
      </w:r>
      <w:r/>
    </w:p>
    <w:p>
      <w:pPr>
        <w:pStyle w:val="ListBullet"/>
        <w:spacing w:line="240" w:lineRule="auto"/>
        <w:ind w:left="720"/>
      </w:pPr>
      <w:r/>
      <w:hyperlink r:id="rId11">
        <w:r>
          <w:rPr>
            <w:color w:val="0000EE"/>
            <w:u w:val="single"/>
          </w:rPr>
          <w:t>[5]</w:t>
        </w:r>
      </w:hyperlink>
      <w:r>
        <w:t xml:space="preserve"> (COMvergence/Livemint reporting) - Paragraph 2, Paragraph 7</w:t>
      </w:r>
      <w:r/>
    </w:p>
    <w:p>
      <w:pPr>
        <w:pStyle w:val="ListBullet"/>
        <w:spacing w:line="240" w:lineRule="auto"/>
        <w:ind w:left="720"/>
      </w:pPr>
      <w:r/>
      <w:hyperlink r:id="rId12">
        <w:r>
          <w:rPr>
            <w:color w:val="0000EE"/>
            <w:u w:val="single"/>
          </w:rPr>
          <w:t>[2]</w:t>
        </w:r>
      </w:hyperlink>
      <w:r>
        <w:t xml:space="preserve"> (WPP press release) - Paragraph 3, Paragraph 7</w:t>
      </w:r>
      <w:r/>
    </w:p>
    <w:p>
      <w:pPr>
        <w:pStyle w:val="ListBullet"/>
        <w:spacing w:line="240" w:lineRule="auto"/>
        <w:ind w:left="720"/>
      </w:pPr>
      <w:r/>
      <w:hyperlink r:id="rId13">
        <w:r>
          <w:rPr>
            <w:color w:val="0000EE"/>
            <w:u w:val="single"/>
          </w:rPr>
          <w:t>[3]</w:t>
        </w:r>
      </w:hyperlink>
      <w:r>
        <w:t xml:space="preserve"> (WPP press release) - Paragraph 3, Paragraph 5</w:t>
      </w:r>
      <w:r/>
    </w:p>
    <w:p>
      <w:pPr>
        <w:pStyle w:val="ListBullet"/>
        <w:spacing w:line="240" w:lineRule="auto"/>
        <w:ind w:left="720"/>
      </w:pPr>
      <w:r/>
      <w:hyperlink r:id="rId14">
        <w:r>
          <w:rPr>
            <w:color w:val="0000EE"/>
            <w:u w:val="single"/>
          </w:rPr>
          <w:t>[6]</w:t>
        </w:r>
      </w:hyperlink>
      <w:r>
        <w:t xml:space="preserve"> (WPP IQ) - Paragraph 3, Paragraph 6</w:t>
      </w:r>
      <w:r/>
    </w:p>
    <w:p>
      <w:pPr>
        <w:pStyle w:val="ListBullet"/>
        <w:spacing w:line="240" w:lineRule="auto"/>
        <w:ind w:left="720"/>
      </w:pPr>
      <w:r/>
      <w:hyperlink r:id="rId15">
        <w:r>
          <w:rPr>
            <w:color w:val="0000EE"/>
            <w:u w:val="single"/>
          </w:rPr>
          <w:t>[7]</w:t>
        </w:r>
      </w:hyperlink>
      <w:r>
        <w:t xml:space="preserve"> (TVTechnology/Nielsen) - Paragraph 4,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https://www.storyboard18.com/advertising/2026-the-year-of-accountability-and-media-reset-not-media-excess-says-navin-khemka-of-wpp-media-86692.htm</w:t>
        </w:r>
      </w:hyperlink>
      <w:r>
        <w:t xml:space="preserve"> - Please view link - unable to able to access data</w:t>
      </w:r>
      <w:r/>
    </w:p>
    <w:p>
      <w:pPr>
        <w:pStyle w:val="ListNumber"/>
        <w:spacing w:line="240" w:lineRule="auto"/>
        <w:ind w:left="720"/>
      </w:pPr>
      <w:r/>
      <w:hyperlink r:id="rId12">
        <w:r>
          <w:rPr>
            <w:color w:val="0000EE"/>
            <w:u w:val="single"/>
          </w:rPr>
          <w:t>https://www.wpp.com/en-us/news/2025/10/wpp-and-google-forge-groundbreaking-partnership-to-redefine-marketing-with-ai</w:t>
        </w:r>
      </w:hyperlink>
      <w:r>
        <w:t xml:space="preserve"> - In October 2025, WPP and Google announced a five-year partnership to advance cloud and AI technology, aiming to transform marketing by enabling brands to create hyper-relevant campaigns rapidly. The collaboration includes a $400 million investment from WPP in Google technologies, focusing on bespoke AI solutions, rapid AI model development, secure data collaboration, and revolutionising video and image production. This partnership empowers WPP clients with cutting-edge AI tools, enhancing efficiency and effectiveness in marketing strategies.</w:t>
      </w:r>
      <w:r/>
    </w:p>
    <w:p>
      <w:pPr>
        <w:pStyle w:val="ListNumber"/>
        <w:spacing w:line="240" w:lineRule="auto"/>
        <w:ind w:left="720"/>
      </w:pPr>
      <w:r/>
      <w:hyperlink r:id="rId13">
        <w:r>
          <w:rPr>
            <w:color w:val="0000EE"/>
            <w:u w:val="single"/>
          </w:rPr>
          <w:t>https://www.wpp.com/en-us/news/2025/06/wpp-and-tiktok-team-up-to-unleash-creative-power-with-symphony-ai-integration-into-wpp-open</w:t>
        </w:r>
      </w:hyperlink>
      <w:r>
        <w:t xml:space="preserve"> - In June 2025, WPP expanded its partnership with TikTok by integrating TikTok's Symphony AI tools into WPP Open, WPP's AI-enabled marketing platform. This integration allows WPP teams to develop AI-driven content strategies, creating dynamic and engaging content for TikTok's vast audience. Features include Symphony digital avatars and AI dubbing translation, enabling personalised and localised brand messaging. Global client Danone is already leveraging these tools for upcoming campaigns, demonstrating the immediate impact of this collaboration.</w:t>
      </w:r>
      <w:r/>
    </w:p>
    <w:p>
      <w:pPr>
        <w:pStyle w:val="ListNumber"/>
        <w:spacing w:line="240" w:lineRule="auto"/>
        <w:ind w:left="720"/>
      </w:pPr>
      <w:r/>
      <w:hyperlink r:id="rId10">
        <w:r>
          <w:rPr>
            <w:color w:val="0000EE"/>
            <w:u w:val="single"/>
          </w:rPr>
          <w:t>https://www.wpp.com/en-us/news/2025/05/wpp-media-launches-as-fully-integrated-ai-powered-media-company</w:t>
        </w:r>
      </w:hyperlink>
      <w:r>
        <w:t xml:space="preserve"> - In May 2025, WPP launched WPP Media, a fully integrated, AI-powered media company. Replacing GroupM, WPP Media manages over $60 billion in annual media investment and works with more than 75% of the world's leading advertisers across 80 markets. Connected by WPP Open, WPP Media unites media, data, and production capabilities to deliver creative personalisation at scale for advertisers, enhancing efficiency and effectiveness in media planning and execution.</w:t>
      </w:r>
      <w:r/>
    </w:p>
    <w:p>
      <w:pPr>
        <w:pStyle w:val="ListNumber"/>
        <w:spacing w:line="240" w:lineRule="auto"/>
        <w:ind w:left="720"/>
      </w:pPr>
      <w:r/>
      <w:hyperlink r:id="rId11">
        <w:r>
          <w:rPr>
            <w:color w:val="0000EE"/>
            <w:u w:val="single"/>
          </w:rPr>
          <w:t>https://www.livemint.com/industry/advertising/comvergence-india-report-wpp-media-india-groupm-india-billings-top-media-agencies-india-digital-media-spend-india-11752558687152.html</w:t>
        </w:r>
      </w:hyperlink>
      <w:r>
        <w:t xml:space="preserve"> - According to a July 2025 report by COMvergence, WPP Media emerged as the top media agency group in India with $6.6 billion in billings in 2024. The total market assessed by COMvergence in India stood at $16 billion, based on billings from 20 agency networks and two leading independents. This dominance underscores WPP Media's significant presence and influence in the Indian media agency market.</w:t>
      </w:r>
      <w:r/>
    </w:p>
    <w:p>
      <w:pPr>
        <w:pStyle w:val="ListNumber"/>
        <w:spacing w:line="240" w:lineRule="auto"/>
        <w:ind w:left="720"/>
      </w:pPr>
      <w:r/>
      <w:hyperlink r:id="rId14">
        <w:r>
          <w:rPr>
            <w:color w:val="0000EE"/>
            <w:u w:val="single"/>
          </w:rPr>
          <w:t>https://www.wpp.com/en/wpp-iq/2025/09/to-unlock-ais-value-look-to-your-operating-model</w:t>
        </w:r>
      </w:hyperlink>
      <w:r>
        <w:t xml:space="preserve"> - In September 2025, WPP highlighted the importance of adapting operating models to unlock AI's value. WPP Open, WPP's AI platform for marketing, enables a more integrated reality, allowing focused, multi-disciplinary teams to manage the end-to-end marketing process with unprecedented speed and scale. The platform facilitates secure data collaboration, connecting insights from different data sources without moving or pooling them, thereby enhancing the understanding of consumer motivation.</w:t>
      </w:r>
      <w:r/>
    </w:p>
    <w:p>
      <w:pPr>
        <w:pStyle w:val="ListNumber"/>
        <w:spacing w:line="240" w:lineRule="auto"/>
        <w:ind w:left="720"/>
      </w:pPr>
      <w:r/>
      <w:hyperlink r:id="rId15">
        <w:r>
          <w:rPr>
            <w:color w:val="0000EE"/>
            <w:u w:val="single"/>
          </w:rPr>
          <w:t>https://www.tvtechnology.com/news/nielsen-and-wpp-media-ink-new-audience-measurement-deal</w:t>
        </w:r>
      </w:hyperlink>
      <w:r>
        <w:t xml:space="preserve"> - In August 2025, Nielsen and WPP Media announced a new agreement for audience measurement spanning TV, streaming, audio, and cross-platform ad performance via Nielsen ONE. The companies plan to integrate Nielsen's insights into Open Media Studio (OMS), part of WPP’s intelligent marketing system, WPP Open. This integration aims to streamline the media workflow and enhance ad performance tracking by leveraging Nielsen’s advanced audience measurement capabilities, combining Big Data with traditional panel insights.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advertising/2026-the-year-of-accountability-and-media-reset-not-media-excess-says-navin-khemka-of-wpp-media-86692.htm" TargetMode="External"/><Relationship Id="rId10" Type="http://schemas.openxmlformats.org/officeDocument/2006/relationships/hyperlink" Target="https://www.wpp.com/en-us/news/2025/05/wpp-media-launches-as-fully-integrated-ai-powered-media-company" TargetMode="External"/><Relationship Id="rId11" Type="http://schemas.openxmlformats.org/officeDocument/2006/relationships/hyperlink" Target="https://www.livemint.com/industry/advertising/comvergence-india-report-wpp-media-india-groupm-india-billings-top-media-agencies-india-digital-media-spend-india-11752558687152.html" TargetMode="External"/><Relationship Id="rId12" Type="http://schemas.openxmlformats.org/officeDocument/2006/relationships/hyperlink" Target="https://www.wpp.com/en-us/news/2025/10/wpp-and-google-forge-groundbreaking-partnership-to-redefine-marketing-with-ai" TargetMode="External"/><Relationship Id="rId13" Type="http://schemas.openxmlformats.org/officeDocument/2006/relationships/hyperlink" Target="https://www.wpp.com/en-us/news/2025/06/wpp-and-tiktok-team-up-to-unleash-creative-power-with-symphony-ai-integration-into-wpp-open" TargetMode="External"/><Relationship Id="rId14" Type="http://schemas.openxmlformats.org/officeDocument/2006/relationships/hyperlink" Target="https://www.wpp.com/en/wpp-iq/2025/09/to-unlock-ais-value-look-to-your-operating-model" TargetMode="External"/><Relationship Id="rId15" Type="http://schemas.openxmlformats.org/officeDocument/2006/relationships/hyperlink" Target="https://www.tvtechnology.com/news/nielsen-and-wpp-media-ink-new-audience-measurement-de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