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B2B firms race to optimise for AI search as buyer behaviour shifts rapidly</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The shift from traditional organic search to AI-driven discovery is no longer an emerging possibility for B2B vendors; it is a present commercial imperative. Industry research shows the AI search market is expanding rapidly and that buyer behaviour is already migrating towards generative tools, creating a narrow window for companies to secure prominent citation and recommendation positions on AI platforms. According to Grand View Research the broader AI market is set to surge through the coming decade, and market analyses referenced by industry commentators project the AI search segment alone will exceed tens of billions by the early 2030s. </w:t>
      </w:r>
      <w:hyperlink r:id="rId9">
        <w:r>
          <w:rPr>
            <w:color w:val="0000EE"/>
            <w:u w:val="single"/>
          </w:rPr>
          <w:t>[1]</w:t>
        </w:r>
      </w:hyperlink>
      <w:hyperlink r:id="rId10">
        <w:r>
          <w:rPr>
            <w:color w:val="0000EE"/>
            <w:u w:val="single"/>
          </w:rPr>
          <w:t>[2]</w:t>
        </w:r>
      </w:hyperlink>
      <w:r/>
    </w:p>
    <w:p>
      <w:r/>
      <w:r>
        <w:t xml:space="preserve">B2B buyers are adopting generative AI at scale and using it as a primary research channel. Forrester found that 89% of B2B buyers have adopted generative AI tools in their purchase process, while a 2025 study by Superprompt reported 90% of buyers use ChatGPT-style tools and that half of B2B buyers now begin vendor research in chatbots rather than traditional search engines. These changes mean the initial shortlist and framing of vendor options increasingly occur inside LLM conversations rather than on company web pages. </w:t>
      </w:r>
      <w:hyperlink r:id="rId9">
        <w:r>
          <w:rPr>
            <w:color w:val="0000EE"/>
            <w:u w:val="single"/>
          </w:rPr>
          <w:t>[1]</w:t>
        </w:r>
      </w:hyperlink>
      <w:hyperlink r:id="rId11">
        <w:r>
          <w:rPr>
            <w:color w:val="0000EE"/>
            <w:u w:val="single"/>
          </w:rPr>
          <w:t>[3]</w:t>
        </w:r>
      </w:hyperlink>
      <w:hyperlink r:id="rId12">
        <w:r>
          <w:rPr>
            <w:color w:val="0000EE"/>
            <w:u w:val="single"/>
          </w:rPr>
          <w:t>[4]</w:t>
        </w:r>
      </w:hyperlink>
      <w:r/>
    </w:p>
    <w:p>
      <w:r/>
      <w:r>
        <w:t xml:space="preserve">That migration is altering conversion economics. The lead analysis highlights a wide "conversion gap", noting AI search traffic converts many multiples higher than traditional organic traffic. Platform-level data reinforce this: referrals from AI chat interfaces are already generating meaningful sign-ups and pipeline for some vendors, while industry practitioners report CFOs and CTOs are evaluating AI search optimisation with the same budgetary urgency traditionally reserved for paid media. "CFOs and CTOs are now asking about AI search optimization ROI with the same urgency they previously reserved for paid media. The conversion data is simply too compelling to ignore," ICODA's Vlad Pivnev said. </w:t>
      </w:r>
      <w:hyperlink r:id="rId9">
        <w:r>
          <w:rPr>
            <w:color w:val="0000EE"/>
            <w:u w:val="single"/>
          </w:rPr>
          <w:t>[1]</w:t>
        </w:r>
      </w:hyperlink>
      <w:r/>
    </w:p>
    <w:p>
      <w:r/>
      <w:r>
        <w:t xml:space="preserve">At the same time, visibility in AI-driven results is producing a new attribution challenge for marketers. When buyers begin with an LLM conversation the initial, decisive touchpoints tend to sit in what some firms call a "Dark Funnel", where traditional tracking and intent signals are muted. Research across multiple providers shows that while buyers will still visit websites to validate claims, the first discovery and shortlist generation happen in opaque channels, making conventional demand‑generation metrics insufficient on their own. </w:t>
      </w:r>
      <w:hyperlink r:id="rId9">
        <w:r>
          <w:rPr>
            <w:color w:val="0000EE"/>
            <w:u w:val="single"/>
          </w:rPr>
          <w:t>[1]</w:t>
        </w:r>
      </w:hyperlink>
      <w:r/>
    </w:p>
    <w:p>
      <w:r/>
      <w:r>
        <w:t xml:space="preserve">Search-engine behaviour is also changing as AI Overviews and answer boxes expand. Independent analyses cited in the lead show organic click-through rates have declined where AI Overviews appear, and brands cited by AI systems enjoy a material click advantage over those that are not cited. Broader studies corroborate a sharp rise in "zero-click" searches and a drop in top-position organic CTRs as AI summaries capture attention that previously delivered visits. These dynamics create an increasing premium on being a source that AI platforms will cite. </w:t>
      </w:r>
      <w:hyperlink r:id="rId9">
        <w:r>
          <w:rPr>
            <w:color w:val="0000EE"/>
            <w:u w:val="single"/>
          </w:rPr>
          <w:t>[1]</w:t>
        </w:r>
      </w:hyperlink>
      <w:r/>
    </w:p>
    <w:p>
      <w:r/>
      <w:r>
        <w:t xml:space="preserve">Platform diversification is now as important as Google optimisation. Usage figures for dedicated AI search platforms have grown rapidly, with Perplexity and ChatGPT cited as processing hundreds of millions of queries and attracting tens of millions of active users. Enterprise uptake of these platforms has also accelerated, with a notable share of large companies embedding them into internal workflows and developer ecosystems. As a result, vendors must optimise for multiple citation ecosystems, ChatGPT, Perplexity, Gemini and Google AI Overviews, each of which has distinct content and citation preferences. </w:t>
      </w:r>
      <w:hyperlink r:id="rId9">
        <w:r>
          <w:rPr>
            <w:color w:val="0000EE"/>
            <w:u w:val="single"/>
          </w:rPr>
          <w:t>[1]</w:t>
        </w:r>
      </w:hyperlink>
      <w:r/>
    </w:p>
    <w:p>
      <w:r/>
      <w:r>
        <w:t xml:space="preserve">The sectors leading early adoption reflect where digitally sophisticated buyers and rapid procurement cycles concentrate: fintech, crypto, AI infrastructure and B2B SaaS. These industries are already experimenting with entity-based, data-rich content and structured knowledge assets that AI systems prefer, creating early defensible positions. Industry observers point out that where buyers are technical and AI-proficient, the velocity of conversion and the commercial payoff for early visibility are particularly high. </w:t>
      </w:r>
      <w:hyperlink r:id="rId9">
        <w:r>
          <w:rPr>
            <w:color w:val="0000EE"/>
            <w:u w:val="single"/>
          </w:rPr>
          <w:t>[1]</w:t>
        </w:r>
      </w:hyperlink>
      <w:r/>
    </w:p>
    <w:p>
      <w:r/>
      <w:r>
        <w:t xml:space="preserve">Practically, AI search optimisation requires a different technical and editorial playbook than legacy SEO. Best-practice approaches emphasise entity recognition and knowledge-graph presence, structured data, semantic content architectures and visible expert authorship to satisfy AI trust signals. According to market reporting, these factors, original research, named experts and data transparency, are the kinds of credibility signals that generative systems increasingly use when selecting sources to cite. </w:t>
      </w:r>
      <w:hyperlink r:id="rId9">
        <w:r>
          <w:rPr>
            <w:color w:val="0000EE"/>
            <w:u w:val="single"/>
          </w:rPr>
          <w:t>[1]</w:t>
        </w:r>
      </w:hyperlink>
      <w:hyperlink r:id="rId11">
        <w:r>
          <w:rPr>
            <w:color w:val="0000EE"/>
            <w:u w:val="single"/>
          </w:rPr>
          <w:t>[3]</w:t>
        </w:r>
      </w:hyperlink>
      <w:r/>
    </w:p>
    <w:p>
      <w:r/>
      <w:r>
        <w:t xml:space="preserve">The market for Generative Engine Optimisation (GEO) services is scaling rapidly alongside these platform shifts. Commercial estimates and vendor-revenue disclosures point to a fast-growing specialist market with a spectrum of service tiers and rising enterprise budgets. Major SEO vendors are unveiling AI-driven products and acquisitions to capture this demand, and an expanding set of GEO tools and agencies is emerging to serve clients that want simultaneous optimisation across multiple AI platforms. </w:t>
      </w:r>
      <w:hyperlink r:id="rId9">
        <w:r>
          <w:rPr>
            <w:color w:val="0000EE"/>
            <w:u w:val="single"/>
          </w:rPr>
          <w:t>[1]</w:t>
        </w:r>
      </w:hyperlink>
      <w:hyperlink r:id="rId10">
        <w:r>
          <w:rPr>
            <w:color w:val="0000EE"/>
            <w:u w:val="single"/>
          </w:rPr>
          <w:t>[2]</w:t>
        </w:r>
      </w:hyperlink>
      <w:r/>
    </w:p>
    <w:p>
      <w:r/>
      <w:r>
        <w:t xml:space="preserve">For B2B leaders the strategic choice is now timing and integration. Analysts and market studies emphasise that while human-led sales experiences remain critical, Gartner has noted a continuing preference among many buyers for authentic human interaction, AI is reshaping the front-end discovery and consideration process. Organisations that combine rapid AI visibility work with sustained authority-building, and that fold GEO into broader go-to-market programmes, are best positioned to retain discoverability and conversion as buyer behaviour continues its structural shift. </w:t>
      </w:r>
      <w:hyperlink r:id="rId9">
        <w:r>
          <w:rPr>
            <w:color w:val="0000EE"/>
            <w:u w:val="single"/>
          </w:rPr>
          <w:t>[1]</w:t>
        </w:r>
      </w:hyperlink>
      <w:hyperlink r:id="rId13">
        <w:r>
          <w:rPr>
            <w:color w:val="0000EE"/>
            <w:u w:val="single"/>
          </w:rPr>
          <w:t>[7]</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(TechBullion) - Paragraph 1, Paragraph 2, Paragraph 3, Paragraph 4, Paragraph 5, Paragraph 6, Paragraph 7, Paragraph 8, Paragraph 9, Paragraph 10 </w:t>
      </w:r>
      <w:r/>
    </w:p>
    <w:p>
      <w:pPr>
        <w:pStyle w:val="ListBullet"/>
        <w:spacing w:line="240" w:lineRule="auto"/>
        <w:ind w:left="720"/>
      </w:pPr>
      <w:r/>
      <w:hyperlink r:id="rId10">
        <w:r>
          <w:rPr>
            <w:color w:val="0000EE"/>
            <w:u w:val="single"/>
          </w:rPr>
          <w:t>[2]</w:t>
        </w:r>
      </w:hyperlink>
      <w:r>
        <w:t xml:space="preserve"> (Grand View Research) - Paragraph 1, Paragraph 9 </w:t>
      </w:r>
      <w:r/>
    </w:p>
    <w:p>
      <w:pPr>
        <w:pStyle w:val="ListBullet"/>
        <w:spacing w:line="240" w:lineRule="auto"/>
        <w:ind w:left="720"/>
      </w:pPr>
      <w:r/>
      <w:hyperlink r:id="rId11">
        <w:r>
          <w:rPr>
            <w:color w:val="0000EE"/>
            <w:u w:val="single"/>
          </w:rPr>
          <w:t>[3]</w:t>
        </w:r>
      </w:hyperlink>
      <w:r>
        <w:t xml:space="preserve"> (Forrester) - Paragraph 2, Paragraph 8 </w:t>
      </w:r>
      <w:r/>
    </w:p>
    <w:p>
      <w:pPr>
        <w:pStyle w:val="ListBullet"/>
        <w:spacing w:line="240" w:lineRule="auto"/>
        <w:ind w:left="720"/>
      </w:pPr>
      <w:r/>
      <w:hyperlink r:id="rId12">
        <w:r>
          <w:rPr>
            <w:color w:val="0000EE"/>
            <w:u w:val="single"/>
          </w:rPr>
          <w:t>[4]</w:t>
        </w:r>
      </w:hyperlink>
      <w:r>
        <w:t xml:space="preserve"> (Superprompt) - Paragraph 2 </w:t>
      </w:r>
      <w:r/>
    </w:p>
    <w:p>
      <w:pPr>
        <w:pStyle w:val="ListBullet"/>
        <w:spacing w:line="240" w:lineRule="auto"/>
        <w:ind w:left="720"/>
      </w:pPr>
      <w:r/>
      <w:hyperlink r:id="rId13">
        <w:r>
          <w:rPr>
            <w:color w:val="0000EE"/>
            <w:u w:val="single"/>
          </w:rPr>
          <w:t>[7]</w:t>
        </w:r>
      </w:hyperlink>
      <w:r>
        <w:t xml:space="preserve"> (Gartner) - Paragraph 10</w:t>
      </w:r>
      <w:r/>
      <w:r/>
    </w:p>
    <w:p>
      <w:r/>
      <w:r>
        <w:t xml:space="preserve">Source: </w:t>
      </w:r>
      <w:hyperlink r:id="rId14">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https://techbullion.com/the-10b-opportunity-why-b2b-companies-are-racing-to-optimize-for-ai-search/</w:t>
        </w:r>
      </w:hyperlink>
      <w:r>
        <w:t xml:space="preserve"> - Please view link - unable to able to access data</w:t>
      </w:r>
      <w:r/>
    </w:p>
    <w:p>
      <w:pPr>
        <w:pStyle w:val="ListNumber"/>
        <w:spacing w:line="240" w:lineRule="auto"/>
        <w:ind w:left="720"/>
      </w:pPr>
      <w:r/>
      <w:hyperlink r:id="rId10">
        <w:r>
          <w:rPr>
            <w:color w:val="0000EE"/>
            <w:u w:val="single"/>
          </w:rPr>
          <w:t>https://www.grandviewresearch.com/press-release/global-artificial-intelligence-ai-market</w:t>
        </w:r>
      </w:hyperlink>
      <w:r>
        <w:t xml:space="preserve"> - Grand View Research projects the global artificial intelligence market to reach $3,497.26 billion by 2033, expanding at a compound annual growth rate (CAGR) of 30.6% from 2026 to 2033. This growth is driven by advancements in generative AI, machine learning, and deep learning technologies, with North America leading the market and Asia-Pacific emerging as the fastest-growing region. The report highlights the increasing adoption of AI across various industries, including healthcare, finance, and education, and underscores the need for standardised algorithms to improve accuracy and efficiency in AI applications.</w:t>
      </w:r>
      <w:r/>
    </w:p>
    <w:p>
      <w:pPr>
        <w:pStyle w:val="ListNumber"/>
        <w:spacing w:line="240" w:lineRule="auto"/>
        <w:ind w:left="720"/>
      </w:pPr>
      <w:r/>
      <w:hyperlink r:id="rId11">
        <w:r>
          <w:rPr>
            <w:color w:val="0000EE"/>
            <w:u w:val="single"/>
          </w:rPr>
          <w:t>https://www.forrester.com/report/b2b-buyer-adoption-of-generative-ai/RES181769</w:t>
        </w:r>
      </w:hyperlink>
      <w:r>
        <w:t xml:space="preserve"> - Forrester's research indicates that 89% of B2B buyers have adopted generative AI tools, making it a top source of self-guided information throughout their buying process. The study provides insights into how buyers are utilising generative AI and its impact on B2B purchasing decisions, based on responses to Forrester's Buyers' Journey Survey conducted in 2024. The findings highlight the growing importance of AI in shaping buyer behaviour and the need for businesses to adapt to this shift in the purchasing landscape.</w:t>
      </w:r>
      <w:r/>
    </w:p>
    <w:p>
      <w:pPr>
        <w:pStyle w:val="ListNumber"/>
        <w:spacing w:line="240" w:lineRule="auto"/>
        <w:ind w:left="720"/>
      </w:pPr>
      <w:r/>
      <w:hyperlink r:id="rId12">
        <w:r>
          <w:rPr>
            <w:color w:val="0000EE"/>
            <w:u w:val="single"/>
          </w:rPr>
          <w:t>https://www.superprompt.com/blog/90-percent-b2b-buyers-use-chatgpt-purchasing-research-2025-study</w:t>
        </w:r>
      </w:hyperlink>
      <w:r>
        <w:t xml:space="preserve"> - A 2025 study by Superprompt reveals that 90% of B2B buyers now use ChatGPT and similar AI tools during their purchasing process, with ChatGPT being preferred three times more than any competitor. The study also reports a 436% increase in sales conversions from ChatGPT recommendations, and notes that half of all B2B buyers now start their vendor research in AI chatbots instead of traditional search engines like Google. This underscores the transformative impact of AI on B2B purchasing behaviour and the importance for businesses to optimise their presence in AI-driven search platforms.</w:t>
      </w:r>
      <w:r/>
    </w:p>
    <w:p>
      <w:pPr>
        <w:pStyle w:val="ListNumber"/>
        <w:spacing w:line="240" w:lineRule="auto"/>
        <w:ind w:left="720"/>
      </w:pPr>
      <w:r/>
      <w:hyperlink r:id="rId15">
        <w:r>
          <w:rPr>
            <w:color w:val="0000EE"/>
            <w:u w:val="single"/>
          </w:rPr>
          <w:t>https://www.designrush.com/b2b-buyers-use-generative-ai-vendor-search</w:t>
        </w:r>
      </w:hyperlink>
      <w:r>
        <w:t xml:space="preserve"> - DesignRush reports that 32% of B2B buyers now use generative AI tools as much as traditional search engines when researching vendors, indicating a significant shift in how vendors are discovered and evaluated. Despite this, trust, expertise, and strong RFP responses remain crucial in the decision-making process. The article emphasises the need for eCommerce and B2B brands to ensure visibility in both traditional and AI-driven searches, as AI becomes a mainstay in the search process.</w:t>
      </w:r>
      <w:r/>
    </w:p>
    <w:p>
      <w:pPr>
        <w:pStyle w:val="ListNumber"/>
        <w:spacing w:line="240" w:lineRule="auto"/>
        <w:ind w:left="720"/>
      </w:pPr>
      <w:r/>
      <w:hyperlink r:id="rId16">
        <w:r>
          <w:rPr>
            <w:color w:val="0000EE"/>
            <w:u w:val="single"/>
          </w:rPr>
          <w:t>https://www.businesswire.com/news/home/20251015219810/en/GenAI-Overtakes-Search-for-a-Quarter-of-B2B-Buyers-Signaling-a-Major-Shift-in-Enterprise-Purchasing</w:t>
        </w:r>
      </w:hyperlink>
      <w:r>
        <w:t xml:space="preserve"> - A study by Responsive indicates that generative AI has overtaken traditional search for a quarter of B2B buyers, with nearly two-thirds using AI as much as or more than search when researching vendors. The study also finds that trust, industry expertise, and the quality of RFP responses remain decisive factors in buying decisions. The findings highlight the transformative role of AI in vendor discovery and the continued importance of traditional decision-making criteria in the B2B purchasing process.</w:t>
      </w:r>
      <w:r/>
    </w:p>
    <w:p>
      <w:pPr>
        <w:pStyle w:val="ListNumber"/>
        <w:spacing w:line="240" w:lineRule="auto"/>
        <w:ind w:left="720"/>
      </w:pPr>
      <w:r/>
      <w:hyperlink r:id="rId13">
        <w:r>
          <w:rPr>
            <w:color w:val="0000EE"/>
            <w:u w:val="single"/>
          </w:rPr>
          <w:t>https://www.gartner.com/en/newsroom/press-releases/2025-08-25-gartner-says-by-2030-that-75-percent-of-b2b-buyers-will-prefer-sales-experiences-that-prioritize-human-interaction-over-ai</w:t>
        </w:r>
      </w:hyperlink>
      <w:r>
        <w:t xml:space="preserve"> - Gartner predicts that by 2030, 75% of B2B buyers will prefer sales experiences that prioritise human interaction over AI. This suggests a shift in buyer preferences towards authentic human engagement, even as AI continues to play a role in streamlining information gathering and pre-sales activities. The report underscores the need for organisations to balance AI-driven solutions with genuine human connections to meet evolving buyer expectations in the B2B sales landscape.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echbullion.com/the-10b-opportunity-why-b2b-companies-are-racing-to-optimize-for-ai-search/" TargetMode="External"/><Relationship Id="rId10" Type="http://schemas.openxmlformats.org/officeDocument/2006/relationships/hyperlink" Target="https://www.grandviewresearch.com/press-release/global-artificial-intelligence-ai-market" TargetMode="External"/><Relationship Id="rId11" Type="http://schemas.openxmlformats.org/officeDocument/2006/relationships/hyperlink" Target="https://www.forrester.com/report/b2b-buyer-adoption-of-generative-ai/RES181769" TargetMode="External"/><Relationship Id="rId12" Type="http://schemas.openxmlformats.org/officeDocument/2006/relationships/hyperlink" Target="https://www.superprompt.com/blog/90-percent-b2b-buyers-use-chatgpt-purchasing-research-2025-study" TargetMode="External"/><Relationship Id="rId13" Type="http://schemas.openxmlformats.org/officeDocument/2006/relationships/hyperlink" Target="https://www.gartner.com/en/newsroom/press-releases/2025-08-25-gartner-says-by-2030-that-75-percent-of-b2b-buyers-will-prefer-sales-experiences-that-prioritize-human-interaction-over-ai" TargetMode="External"/><Relationship Id="rId14" Type="http://schemas.openxmlformats.org/officeDocument/2006/relationships/hyperlink" Target="https://www.noahwire.com" TargetMode="External"/><Relationship Id="rId15" Type="http://schemas.openxmlformats.org/officeDocument/2006/relationships/hyperlink" Target="https://www.designrush.com/b2b-buyers-use-generative-ai-vendor-search" TargetMode="External"/><Relationship Id="rId16" Type="http://schemas.openxmlformats.org/officeDocument/2006/relationships/hyperlink" Target="https://www.businesswire.com/news/home/20251015219810/en/GenAI-Overtakes-Search-for-a-Quarter-of-B2B-Buyers-Signaling-a-Major-Shift-in-Enterprise-Purchas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