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divergence intensifies over AI training on publicly available personal data</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Should AI models be permitted to train on personal information that is publicly available on the Internet? The question is no longer theoretical; how countries answer it will shape which jurisdictions foster large-scale AI development and which prioritise stricter privacy protections. According to the Data Innovation report, developers today build generative models from a mix of publicly available web content, licensed archives, user-submitted inputs, proprietary corpora and synthetic data, and much of that publicly accessible material contains personally identifiable information. </w:t>
      </w:r>
      <w:hyperlink r:id="rId9">
        <w:r>
          <w:rPr>
            <w:color w:val="0000EE"/>
            <w:u w:val="single"/>
          </w:rPr>
          <w:t>[1]</w:t>
        </w:r>
      </w:hyperlink>
      <w:r/>
    </w:p>
    <w:p>
      <w:r/>
      <w:r>
        <w:t xml:space="preserve">For decades search engines have operated on the premise that content posted to the open web can be crawled, indexed and repurposed with limited privacy friction. That default is under pressure in Europe. The European Union’s General Data Protection Regulation requires a lawful basis for processing personal data even if it is publicly accessible,and the GDPR’s right to be forgotten has already forced search engines to delist links to lawful material to protect privacy,illustrating that public availability does not automatically confer unfettered reuse. Regulators must now decide whether training AI on scraped web data meets the GDPR’s “legitimate interest” test,an assessment that invites discretion and legal uncertainty. </w:t>
      </w:r>
      <w:hyperlink r:id="rId9">
        <w:r>
          <w:rPr>
            <w:color w:val="0000EE"/>
            <w:u w:val="single"/>
          </w:rPr>
          <w:t>[1]</w:t>
        </w:r>
      </w:hyperlink>
      <w:r/>
    </w:p>
    <w:p>
      <w:r/>
      <w:r>
        <w:t xml:space="preserve">By contrast,the United States maintains a materially different posture:companies generally face few legal restraints on crawling publicly accessible websites,and state privacy regimes such as California’s focus more on data businesses collect directly from consumers than on open-web scraping. That divergence between EU and US frameworks has tangible consequences for where companies choose to train models at scale and how quickly they can iterate. </w:t>
      </w:r>
      <w:hyperlink r:id="rId9">
        <w:r>
          <w:rPr>
            <w:color w:val="0000EE"/>
            <w:u w:val="single"/>
          </w:rPr>
          <w:t>[1]</w:t>
        </w:r>
      </w:hyperlink>
      <w:r/>
    </w:p>
    <w:p>
      <w:r/>
      <w:r>
        <w:t xml:space="preserve">Practical and contractual mechanisms have emerged to mediate these tensions. The robots.txt protocol and newer standards under development at the Internet Engineering Task Force allow site owners to signal whether automated systems may access their content; some publishers have adopted “pay-to-crawl” models to monetise access;and AI firms themselves often avoid scraping websites dominated by personal data. These tools give content owners leverage,even if they were not designed specifically to regulate personal information in model training. </w:t>
      </w:r>
      <w:hyperlink r:id="rId9">
        <w:r>
          <w:rPr>
            <w:color w:val="0000EE"/>
            <w:u w:val="single"/>
          </w:rPr>
          <w:t>[1]</w:t>
        </w:r>
      </w:hyperlink>
      <w:r/>
    </w:p>
    <w:p>
      <w:r/>
      <w:r>
        <w:t xml:space="preserve">Regulators beyond Europe and the US are also asserting limits. In June 2024 Brazil’s national data protection authority ordered Meta to stop using platform data to train AI models,citing risks to individuals’ fundamental rights and criticising opaque opt-out mechanisms,a decision the company called a setback for innovation. The move signalled that privacy-first enforcement is not confined to Europe and that multinational platforms face a patchwork of national requirements. </w:t>
      </w:r>
      <w:hyperlink r:id="rId10">
        <w:r>
          <w:rPr>
            <w:color w:val="0000EE"/>
            <w:u w:val="single"/>
          </w:rPr>
          <w:t>[6]</w:t>
        </w:r>
      </w:hyperlink>
      <w:r/>
    </w:p>
    <w:p>
      <w:r/>
      <w:r>
        <w:t xml:space="preserve">At the same time, US and state-level enforcement is tightening expectations for AI accountability. In April 2024 Massachusetts Attorney General Andrea Campbell issued an advisory reminding developers that consumer-protection,anti-discrimination and data-security laws apply to AI systems and that claims of a model being a “black box” do not excuse biased or unlawful outcomes. The advisory underscores that legal scrutiny will target how systems are built and deployed,not only what data was collected. </w:t>
      </w:r>
      <w:hyperlink r:id="rId11">
        <w:r>
          <w:rPr>
            <w:color w:val="0000EE"/>
            <w:u w:val="single"/>
          </w:rPr>
          <w:t>[2]</w:t>
        </w:r>
      </w:hyperlink>
      <w:r/>
    </w:p>
    <w:p>
      <w:r/>
      <w:r>
        <w:t xml:space="preserve">Legislative efforts are also shaping the transparency landscape. According to the bill text, the Generative AI Copyright Disclosure Act,introduced to Congress in April 2024, would require companies to disclose copyrighted works used in training to the Register of Copyrights ahead of a model’s release and impose penalties for non-compliance,a requirement aimed at protecting creators and increasing visibility into training data provenance. Such proposals,if enacted,would add compliance costs and procedural steps for model publishers. </w:t>
      </w:r>
      <w:hyperlink r:id="rId12">
        <w:r>
          <w:rPr>
            <w:color w:val="0000EE"/>
            <w:u w:val="single"/>
          </w:rPr>
          <w:t>[3]</w:t>
        </w:r>
      </w:hyperlink>
      <w:r/>
    </w:p>
    <w:p>
      <w:r/>
      <w:r>
        <w:t xml:space="preserve">Commercial decisions reflect this regulatory mix. Some firms have modified data policies and introduced explicit opt-ins or opt-outs for user-provided content;Anthropic’s 2025 update required users to choose whether their chats could be used for future training,with prolonged retention for opted-in data, a move the firm said would improve capabilities while critics warned of privacy risks. Meta in 2025 likewise announced a resumption of EU training on publicly posted content after engaging EU regulators and committing to user notifications and objection mechanisms. These developments show companies pursuing different compliance strategies while insisting on the necessity of broad datasets for model quality. </w:t>
      </w:r>
      <w:hyperlink r:id="rId13">
        <w:r>
          <w:rPr>
            <w:color w:val="0000EE"/>
            <w:u w:val="single"/>
          </w:rPr>
          <w:t>[5]</w:t>
        </w:r>
      </w:hyperlink>
      <w:hyperlink r:id="rId14">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(Data Innovation) - Paragraph 1, Paragraph 2, Paragraph 3, Paragraph 4 </w:t>
      </w:r>
      <w:r/>
    </w:p>
    <w:p>
      <w:pPr>
        <w:pStyle w:val="ListBullet"/>
        <w:spacing w:line="240" w:lineRule="auto"/>
        <w:ind w:left="720"/>
      </w:pPr>
      <w:r/>
      <w:hyperlink r:id="rId10">
        <w:r>
          <w:rPr>
            <w:color w:val="0000EE"/>
            <w:u w:val="single"/>
          </w:rPr>
          <w:t>[6]</w:t>
        </w:r>
      </w:hyperlink>
      <w:r>
        <w:t xml:space="preserve"> (Time) - Paragraph 5 </w:t>
      </w:r>
      <w:r/>
    </w:p>
    <w:p>
      <w:pPr>
        <w:pStyle w:val="ListBullet"/>
        <w:spacing w:line="240" w:lineRule="auto"/>
        <w:ind w:left="720"/>
      </w:pPr>
      <w:r/>
      <w:hyperlink r:id="rId11">
        <w:r>
          <w:rPr>
            <w:color w:val="0000EE"/>
            <w:u w:val="single"/>
          </w:rPr>
          <w:t>[2]</w:t>
        </w:r>
      </w:hyperlink>
      <w:r>
        <w:t xml:space="preserve"> (AP News) - Paragraph 6 </w:t>
      </w:r>
      <w:r/>
    </w:p>
    <w:p>
      <w:pPr>
        <w:pStyle w:val="ListBullet"/>
        <w:spacing w:line="240" w:lineRule="auto"/>
        <w:ind w:left="720"/>
      </w:pPr>
      <w:r/>
      <w:hyperlink r:id="rId12">
        <w:r>
          <w:rPr>
            <w:color w:val="0000EE"/>
            <w:u w:val="single"/>
          </w:rPr>
          <w:t>[3]</w:t>
        </w:r>
      </w:hyperlink>
      <w:r>
        <w:t xml:space="preserve"> (Wikipedia) - Paragraph 7 </w:t>
      </w:r>
      <w:r/>
    </w:p>
    <w:p>
      <w:pPr>
        <w:pStyle w:val="ListBullet"/>
        <w:spacing w:line="240" w:lineRule="auto"/>
        <w:ind w:left="720"/>
      </w:pPr>
      <w:r/>
      <w:hyperlink r:id="rId13">
        <w:r>
          <w:rPr>
            <w:color w:val="0000EE"/>
            <w:u w:val="single"/>
          </w:rPr>
          <w:t>[5]</w:t>
        </w:r>
      </w:hyperlink>
      <w:r>
        <w:t xml:space="preserve"> (Tom's Guide) - Paragraph 8 </w:t>
      </w:r>
      <w:r/>
    </w:p>
    <w:p>
      <w:pPr>
        <w:pStyle w:val="ListBullet"/>
        <w:spacing w:line="240" w:lineRule="auto"/>
        <w:ind w:left="720"/>
      </w:pPr>
      <w:r/>
      <w:hyperlink r:id="rId14">
        <w:r>
          <w:rPr>
            <w:color w:val="0000EE"/>
            <w:u w:val="single"/>
          </w:rPr>
          <w:t>[4]</w:t>
        </w:r>
      </w:hyperlink>
      <w:r>
        <w:t xml:space="preserve"> (AP News)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https://datainnovation.org/2026/01/how-yesterdays-web-crawling-policies-will-shape-tomorrows-ai-leadership/</w:t>
        </w:r>
      </w:hyperlink>
      <w:r>
        <w:t xml:space="preserve"> - Please view link - unable to able to access data</w:t>
      </w:r>
      <w:r/>
    </w:p>
    <w:p>
      <w:pPr>
        <w:pStyle w:val="ListNumber"/>
        <w:spacing w:line="240" w:lineRule="auto"/>
        <w:ind w:left="720"/>
      </w:pPr>
      <w:r/>
      <w:hyperlink r:id="rId11">
        <w:r>
          <w:rPr>
            <w:color w:val="0000EE"/>
            <w:u w:val="single"/>
          </w:rPr>
          <w:t>https://apnews.com/article/b0d2ff3addba47204cab2a49ebdd3092</w:t>
        </w:r>
      </w:hyperlink>
      <w:r>
        <w:t xml:space="preserve"> - In April 2024, Massachusetts Attorney General Andrea Campbell issued an advisory reminding AI developers, suppliers, and users that state consumer protection, anti-discrimination, and data privacy laws apply to artificial intelligence systems. The advisory emphasised that AI systems must comply with existing legal standards, particularly concerning fairness, transparency, and data security. It called on companies to ensure their AI products are unbiased and transparent before release, highlighting that claims of AI being a 'black box' do not excuse biased or discriminatory outcomes. The notice also affirmed that AI must not rely on or produce discriminatory results based on protected characteristics and must comply with state data protection and breach notification laws.</w:t>
      </w:r>
      <w:r/>
    </w:p>
    <w:p>
      <w:pPr>
        <w:pStyle w:val="ListNumber"/>
        <w:spacing w:line="240" w:lineRule="auto"/>
        <w:ind w:left="720"/>
      </w:pPr>
      <w:r/>
      <w:hyperlink r:id="rId12">
        <w:r>
          <w:rPr>
            <w:color w:val="0000EE"/>
            <w:u w:val="single"/>
          </w:rPr>
          <w:t>https://en.wikipedia.org/wiki/Generative_AI_Copyright_Disclosure_Act</w:t>
        </w:r>
      </w:hyperlink>
      <w:r>
        <w:t xml:space="preserve"> - The Generative AI Copyright Disclosure Act, introduced by California Representative Adam Schiff in April 2024, requires companies to submit a notice to the Register of Copyrights regarding copyrighted works used in building generative AI systems. This legislation mandates that companies disclose the identity and URL of copyrighted works used in training data at least 30 days before the public release of a new or updated AI model. The bill applies retroactively to prior AI models and imposes penalties for violations, starting at $1,000 per violation. The act aims to enhance transparency in AI development and protect creators' rights.</w:t>
      </w:r>
      <w:r/>
    </w:p>
    <w:p>
      <w:pPr>
        <w:pStyle w:val="ListNumber"/>
        <w:spacing w:line="240" w:lineRule="auto"/>
        <w:ind w:left="720"/>
      </w:pPr>
      <w:r/>
      <w:hyperlink r:id="rId14">
        <w:r>
          <w:rPr>
            <w:color w:val="0000EE"/>
            <w:u w:val="single"/>
          </w:rPr>
          <w:t>https://apnews.com/article/c785dc3591ae3c49543c435fc15379fb</w:t>
        </w:r>
      </w:hyperlink>
      <w:r>
        <w:t xml:space="preserve"> - Meta announced in May 2025 that it would resume training its AI models using publicly available content from adult users in the European Union. This includes posts, comments, and user interactions with Meta’s AI assistant. The decision followed a pause due to data privacy concerns raised by activist group NOYB and EU privacy regulations. Meta stated that a panel of EU privacy regulators confirmed in December that its approach complies with legal requirements. The company emphasised it would not use private messages for training and claimed it is following industry practices similar to Google and OpenAI. Meta also committed to notifying users in the EU and providing them with a form to object to the use of their content, which it pledged to honour.</w:t>
      </w:r>
      <w:r/>
    </w:p>
    <w:p>
      <w:pPr>
        <w:pStyle w:val="ListNumber"/>
        <w:spacing w:line="240" w:lineRule="auto"/>
        <w:ind w:left="720"/>
      </w:pPr>
      <w:r/>
      <w:hyperlink r:id="rId13">
        <w:r>
          <w:rPr>
            <w:color w:val="0000EE"/>
            <w:u w:val="single"/>
          </w:rPr>
          <w:t>https://www.tomsguide.com/ai/claude/claude-ai-will-start-training-on-your-data-soon-heres-how-to-opt-out-before-the-deadline</w:t>
        </w:r>
      </w:hyperlink>
      <w:r>
        <w:t xml:space="preserve"> - Starting August 29, 2025, Anthropic, the company behind Claude AI, updated its data policy, requiring users to choose whether to allow their chats and code to be used for training future AI models or to opt out to retain privacy. If no choice was made by September 28, 2025, users would lose access to Claude. This update impacted all individual plans but excluded business, government, education, and API users. Unlike before, when data was deleted after 30 days, opted-in user data would now be stored for up to five years and used in training. A pop-up prompt would ask existing users for permission, with an opt-out toggle available. Decisions could be reversed later in settings, but once data was used in training, it could not be retrieved. Anthropic claimed this shift helps improve Claude’s coding, reasoning, and safety capabilities while emphasising that data isn’t sold, and sensitive information is scrubbed. However, this move raised privacy concerns, especially for users handling sensitive or personal content.</w:t>
      </w:r>
      <w:r/>
    </w:p>
    <w:p>
      <w:pPr>
        <w:pStyle w:val="ListNumber"/>
        <w:spacing w:line="240" w:lineRule="auto"/>
        <w:ind w:left="720"/>
      </w:pPr>
      <w:r/>
      <w:hyperlink r:id="rId10">
        <w:r>
          <w:rPr>
            <w:color w:val="0000EE"/>
            <w:u w:val="single"/>
          </w:rPr>
          <w:t>https://time.com/6994916/meta-ordered-to-stop-mining-brazilian-personal-data-train-ai/</w:t>
        </w:r>
      </w:hyperlink>
      <w:r>
        <w:t xml:space="preserve"> - In June 2024, Brazil's national data protection authority ordered Meta to stop using data from its platforms—such as Facebook, Instagram, and WhatsApp—to train AI models, citing risks to individuals' fundamental rights. The order required Meta to comply within five days or face daily fines of 50,000 Brazilian Reals (around $9,000). This decision followed a Human Rights Watch report revealing that LAION's dataset, used for AI training, included identifiable images of Brazilian children, raising concerns over exploitation. The authority criticised Meta’s lack of transparency and difficult opt-out process. Meta expressed disappointment, calling the action a setback for innovation and asserting its compliance with local privacy laws. With over 112 million Facebook users in Brazil, the decision marked a significant development, echoing similar regulatory pushback in the EU and UK. In contrast, Meta continued AI training in the U.S., where regulations are less stringent. This move added to Meta's ongoing tensions with Brazilian regulators, including a past legal dispute over its branding rights in the country.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tainnovation.org/2026/01/how-yesterdays-web-crawling-policies-will-shape-tomorrows-ai-leadership/" TargetMode="External"/><Relationship Id="rId10" Type="http://schemas.openxmlformats.org/officeDocument/2006/relationships/hyperlink" Target="https://time.com/6994916/meta-ordered-to-stop-mining-brazilian-personal-data-train-ai/" TargetMode="External"/><Relationship Id="rId11" Type="http://schemas.openxmlformats.org/officeDocument/2006/relationships/hyperlink" Target="https://apnews.com/article/b0d2ff3addba47204cab2a49ebdd3092" TargetMode="External"/><Relationship Id="rId12" Type="http://schemas.openxmlformats.org/officeDocument/2006/relationships/hyperlink" Target="https://en.wikipedia.org/wiki/Generative_AI_Copyright_Disclosure_Act" TargetMode="External"/><Relationship Id="rId13" Type="http://schemas.openxmlformats.org/officeDocument/2006/relationships/hyperlink" Target="https://www.tomsguide.com/ai/claude/claude-ai-will-start-training-on-your-data-soon-heres-how-to-opt-out-before-the-deadline" TargetMode="External"/><Relationship Id="rId14" Type="http://schemas.openxmlformats.org/officeDocument/2006/relationships/hyperlink" Target="https://apnews.com/article/c785dc3591ae3c49543c435fc15379fb"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