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unveils yotta-scale AI infrastructure plans at CES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Advanced Micro Devices used its CES 2026 keynote to sketch an ambitious roadmap for “AI everywhere,” arguing that open platforms, large-scale infrastructure and broad ecosystem collaboration are essential to make artificial intelligence accessible across industries and everyday computing. Speaking at the show’s opening keynote, AMD chair and chief executive Dr Lisa Su described how the company’s growing portfolio of AI products is being applied from data centres to personal devices, supported by partnerships spanning technology, healthcare, science and aerospace. </w:t>
      </w:r>
      <w:hyperlink r:id="rId9">
        <w:r>
          <w:rPr>
            <w:color w:val="0000EE"/>
            <w:u w:val="single"/>
          </w:rPr>
          <w:t>[1]</w:t>
        </w:r>
      </w:hyperlink>
      <w:r/>
    </w:p>
    <w:p>
      <w:r/>
      <w:r>
        <w:t xml:space="preserve">A central theme of the presentation was the company’s bet on what it called the coming era of yotta‑scale computing, driven by rapid growth in both training and inference workloads. AMD presented a projection that global compute capacity could shift from roughly 100 zettaflops today to more than 10 yottaflops within the next five years, and argued that meeting that demand will require modular, rack‑scale designs able to link thousands of accelerators into unified systems rather than incremental single‑chip improvements. According to AMD, this approach is necessary to address bandwidth and energy efficiency constraints as models scale. </w:t>
      </w:r>
      <w:hyperlink r:id="rId9">
        <w:r>
          <w:rPr>
            <w:color w:val="0000EE"/>
            <w:u w:val="single"/>
          </w:rPr>
          <w:t>[1]</w:t>
        </w:r>
      </w:hyperlink>
      <w:r/>
    </w:p>
    <w:p>
      <w:r/>
      <w:r>
        <w:t xml:space="preserve">To illustrate that strategy AMD gave an early look at “Helios,” a rack‑scale blueprint it says is aimed at delivering up to three AI exaflops of performance in a single rack. Helios combines AMD Instinct MI455X accelerators with EPYC “Venice” CPUs and Pensando “Vulcano” networking technology, all integrated through the ROCm software ecosystem; AMD framed the platform as a foundation for yotta‑scale AI infrastructure and as a successor to elements previewed in last year’s Advancing AI 2025 initiative. The company claims Helios targets the bandwidth and energy efficiency requirements of trillion‑parameter model training. </w:t>
      </w:r>
      <w:hyperlink r:id="rId9">
        <w:r>
          <w:rPr>
            <w:color w:val="0000EE"/>
            <w:u w:val="single"/>
          </w:rPr>
          <w:t>[1]</w:t>
        </w:r>
      </w:hyperlink>
      <w:hyperlink r:id="rId10">
        <w:r>
          <w:rPr>
            <w:color w:val="0000EE"/>
            <w:u w:val="single"/>
          </w:rPr>
          <w:t>[2]</w:t>
        </w:r>
      </w:hyperlink>
      <w:r/>
    </w:p>
    <w:p>
      <w:r/>
      <w:r>
        <w:t xml:space="preserve">Alongside Helios, AMD used the keynote to expand its data‑centre portfolio with the Instinct MI440X GPU, pitched as an on‑premises option for scalable training, fine‑tuning and inference in compact eight‑GPU configurations that can slot into existing enterprise infrastructure. The MI440X joins earlier MI350X/MI355X family members introduced under the Advancing AI 2025 programme, which AMD said deliver significant compute and inference gains and support very large models with FP4 and FP6 precision. AMD also reiterated its roadmap toward a next‑generation MI500 Series based on CDNA 6, advanced process nodes and HBM4E memory, which it expects to introduce in 2027 with substantial performance uplifts compared with the MI300X line. </w:t>
      </w:r>
      <w:hyperlink r:id="rId9">
        <w:r>
          <w:rPr>
            <w:color w:val="0000EE"/>
            <w:u w:val="single"/>
          </w:rPr>
          <w:t>[1]</w:t>
        </w:r>
      </w:hyperlink>
      <w:hyperlink r:id="rId10">
        <w:r>
          <w:rPr>
            <w:color w:val="0000EE"/>
            <w:u w:val="single"/>
          </w:rPr>
          <w:t>[2]</w:t>
        </w:r>
      </w:hyperlink>
      <w:r/>
    </w:p>
    <w:p>
      <w:r/>
      <w:r>
        <w:t xml:space="preserve">AMD emphasised that its GPU roadmap is matched by software and cloud initiatives to broaden access. The company pointed to ROCm , refreshed last year as ROCm 7 and extended to support Windows and consumer GPUs , and to a Developer Cloud and credit programme designed to give researchers, start‑ups and open‑source communities complimentary access to ROCm environments and pay‑as‑you‑go pricing. Industry partnerships, including a previously announced collaboration with Oracle Cloud Infrastructure to scale AMD’s open AI stack, were presented as mechanisms to make the stack available at cloud scale as well as on‑premises. </w:t>
      </w:r>
      <w:hyperlink r:id="rId10">
        <w:r>
          <w:rPr>
            <w:color w:val="0000EE"/>
            <w:u w:val="single"/>
          </w:rPr>
          <w:t>[2]</w:t>
        </w:r>
      </w:hyperlink>
      <w:r/>
    </w:p>
    <w:p>
      <w:r/>
      <w:r>
        <w:t xml:space="preserve">Beyond hyperscale systems, AMD gave sustained attention to client, embedded and edge scenarios, portraying the PC as a primary interface for AI. The company announced additions to the Ryzen AI family , the Ryzen AI 400 Series and Ryzen AI PRO 400 Series , claiming up to 60 trillion operations per second of neural processing performance and full ROCm compatibility to ease scaling between cloud and client workflows; initial systems were scheduled to ship in January 2026 with wider original equipment manufacturer availability in the first quarter. AMD also introduced Ryzen AI Max+ 392 and 388 platforms supporting models up to 128 billion parameters with 128GB of unified memory, and previewed Ryzen AI Halo as a developer desktop platform expected in the second quarter of 2026. </w:t>
      </w:r>
      <w:hyperlink r:id="rId9">
        <w:r>
          <w:rPr>
            <w:color w:val="0000EE"/>
            <w:u w:val="single"/>
          </w:rPr>
          <w:t>[1]</w:t>
        </w:r>
      </w:hyperlink>
      <w:r/>
    </w:p>
    <w:p>
      <w:r/>
      <w:r>
        <w:t xml:space="preserve">At the edge, AMD unveiled new Ryzen AI Embedded processors , the P100 and X100 Series , aimed at AI‑driven physical systems such as automotive cockpits, smart healthcare devices and humanoid robotics. The company presented these chips as balancing high performance with the efficiency demands of constrained environments, and positioned them as part of a continuum that stretches from embedded devices through client PCs to rack‑scale data centres. </w:t>
      </w:r>
      <w:hyperlink r:id="rId9">
        <w:r>
          <w:rPr>
            <w:color w:val="0000EE"/>
            <w:u w:val="single"/>
          </w:rPr>
          <w:t>[1]</w:t>
        </w:r>
      </w:hyperlink>
      <w:r/>
    </w:p>
    <w:p>
      <w:r/>
      <w:r>
        <w:t xml:space="preserve">The keynote also touched on policy and workforce dimensions. Dr Su was joined by Michael Kratsios, Director of the White House Office of Science and Technology Policy, to discuss the Genesis Mission, a public‑private initiative intended to bolster US leadership in AI through coordinated investment and infrastructure. As part of that effort, AMD said it is supporting new AI supercomputers at Oak Ridge National Laboratory and announced a US$150 million commitment to expand AI education, framed as funding to bring tools and hands‑on learning into classrooms and communities. AMD cited participation of more than 15,000 students in its AI Robotics Hackathon as an example of industry‑led skills development. </w:t>
      </w:r>
      <w:hyperlink r:id="rId9">
        <w:r>
          <w:rPr>
            <w:color w:val="0000EE"/>
            <w:u w:val="single"/>
          </w:rPr>
          <w:t>[1]</w:t>
        </w:r>
      </w:hyperlink>
      <w:r/>
    </w:p>
    <w:p>
      <w:r/>
      <w:r>
        <w:t xml:space="preserve">While AMD’s presentation laid out an expansive technical and commercial vision, the company’s claims sit alongside earlier performance and access promises made under the Advancing AI 2025 programme. That June 2025 initiative introduced the MI350X and MI355X GPUs, ROCm 7, and commitments to cloud partnerships and developer credits intended to foster broader adoption. Industry observers will watch whether the pace of product deliveries, software support and partner deployments can keep step with the lofty forecasts for yotta‑scale demand. </w:t>
      </w:r>
      <w:hyperlink r:id="rId10">
        <w:r>
          <w:rPr>
            <w:color w:val="0000EE"/>
            <w:u w:val="single"/>
          </w:rPr>
          <w:t>[2]</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(TechEdt) - Paragraph 1, Paragraph 2, Paragraph 3, Paragraph 4, Paragraph 5, Paragraph 6, Paragraph 7, Paragraph 8</w:t>
      </w:r>
      <w:r/>
    </w:p>
    <w:p>
      <w:pPr>
        <w:pStyle w:val="ListBullet"/>
        <w:spacing w:line="240" w:lineRule="auto"/>
        <w:ind w:left="720"/>
      </w:pPr>
      <w:r/>
      <w:hyperlink r:id="rId10">
        <w:r>
          <w:rPr>
            <w:color w:val="0000EE"/>
            <w:u w:val="single"/>
          </w:rPr>
          <w:t>[2]</w:t>
        </w:r>
      </w:hyperlink>
      <w:r>
        <w:t xml:space="preserve"> (AMD press release "Advancing AI 2025") - Paragraph 3, Paragraph 4, Paragraph 5, Paragraph 8</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https://www.techedt.com/amd-outlines-vision-for-ai-everywhere-for-everyone-at-ces-2026</w:t>
        </w:r>
      </w:hyperlink>
      <w:r>
        <w:t xml:space="preserve"> - Please view link - unable to able to access data</w:t>
      </w:r>
      <w:r/>
    </w:p>
    <w:p>
      <w:pPr>
        <w:pStyle w:val="ListNumber"/>
        <w:spacing w:line="240" w:lineRule="auto"/>
        <w:ind w:left="720"/>
      </w:pPr>
      <w:r/>
      <w:hyperlink r:id="rId10">
        <w:r>
          <w:rPr>
            <w:color w:val="0000EE"/>
            <w:u w:val="single"/>
          </w:rPr>
          <w:t>https://www.amd.com/en/press-releases/2025-06-13-advancing-ai-2025</w:t>
        </w:r>
      </w:hyperlink>
      <w:r>
        <w:t xml:space="preserve"> - In June 2025, AMD unveiled its 'Advancing AI 2025' initiative, highlighting the launch of the MI350X and MI355X GPUs, which offer up to four times more AI compute and a 35-fold increase in inference performance. The MI355X is designed to support models up to 520 billion parameters with FP4 and FP6 precision. Additionally, AMD previewed the MI400 series and the Helios AI rack, aiming to deliver 10 times the inference performance of the MI355X, optimized for large-scale AI workloads. The ROCm 7 software stack was also introduced, bringing up to 3.5 times performance gains and expanding support to Windows and consumer GPUs. To foster AI development, AMD launched the Developer Cloud with a credit program, providing complimentary access to ROCm-based environments and pay-as-you-go pricing, targeting start-ups, researchers, and open-source communities. Furthermore, AMD announced a partnership with Oracle Cloud Infrastructure to scale its full open AI stack, including MI355X GPUs and EPYC CPUs, across Oracle's cloud services.</w:t>
      </w:r>
      <w:r/>
    </w:p>
    <w:p>
      <w:pPr>
        <w:pStyle w:val="ListNumber"/>
        <w:spacing w:line="240" w:lineRule="auto"/>
        <w:ind w:left="720"/>
      </w:pPr>
      <w:r/>
      <w:hyperlink r:id="rId10">
        <w:r>
          <w:rPr>
            <w:color w:val="0000EE"/>
            <w:u w:val="single"/>
          </w:rPr>
          <w:t>https://www.amd.com/en/press-releases/2025-06-13-advancing-ai-2025</w:t>
        </w:r>
      </w:hyperlink>
      <w:r>
        <w:t xml:space="preserve"> - In June 2025, AMD unveiled its 'Advancing AI 2025' initiative, highlighting the launch of the MI350X and MI355X GPUs, which offer up to four times more AI compute and a 35-fold increase in inference performance. The MI355X is designed to support models up to 520 billion parameters with FP4 and FP6 precision. Additionally, AMD previewed the MI400 series and the Helios AI rack, aiming to deliver 10 times the inference performance of the MI355X, optimized for large-scale AI workloads. The ROCm 7 software stack was also introduced, bringing up to 3.5 times performance gains and expanding support to Windows and consumer GPUs. To foster AI development, AMD launched the Developer Cloud with a credit program, providing complimentary access to ROCm-based environments and pay-as-you-go pricing, targeting start-ups, researchers, and open-source communities. Furthermore, AMD announced a partnership with Oracle Cloud Infrastructure to scale its full open AI stack, including MI355X GPUs and EPYC CPUs, across Oracle's cloud services.</w:t>
      </w:r>
      <w:r/>
    </w:p>
    <w:p>
      <w:pPr>
        <w:pStyle w:val="ListNumber"/>
        <w:spacing w:line="240" w:lineRule="auto"/>
        <w:ind w:left="720"/>
      </w:pPr>
      <w:r/>
      <w:hyperlink r:id="rId10">
        <w:r>
          <w:rPr>
            <w:color w:val="0000EE"/>
            <w:u w:val="single"/>
          </w:rPr>
          <w:t>https://www.amd.com/en/press-releases/2025-06-13-advancing-ai-2025</w:t>
        </w:r>
      </w:hyperlink>
      <w:r>
        <w:t xml:space="preserve"> - In June 2025, AMD unveiled its 'Advancing AI 2025' initiative, highlighting the launch of the MI350X and MI355X GPUs, which offer up to four times more AI compute and a 35-fold increase in inference performance. The MI355X is designed to support models up to 520 billion parameters with FP4 and FP6 precision. Additionally, AMD previewed the MI400 series and the Helios AI rack, aiming to deliver 10 times the inference performance of the MI355X, optimized for large-scale AI workloads. The ROCm 7 software stack was also introduced, bringing up to 3.5 times performance gains and expanding support to Windows and consumer GPUs. To foster AI development, AMD launched the Developer Cloud with a credit program, providing complimentary access to ROCm-based environments and pay-as-you-go pricing, targeting start-ups, researchers, and open-source communities. Furthermore, AMD announced a partnership with Oracle Cloud Infrastructure to scale its full open AI stack, including MI355X GPUs and EPYC CPUs, across Oracle's cloud services.</w:t>
      </w:r>
      <w:r/>
    </w:p>
    <w:p>
      <w:pPr>
        <w:pStyle w:val="ListNumber"/>
        <w:spacing w:line="240" w:lineRule="auto"/>
        <w:ind w:left="720"/>
      </w:pPr>
      <w:r/>
      <w:hyperlink r:id="rId10">
        <w:r>
          <w:rPr>
            <w:color w:val="0000EE"/>
            <w:u w:val="single"/>
          </w:rPr>
          <w:t>https://www.amd.com/en/press-releases/2025-06-13-advancing-ai-2025</w:t>
        </w:r>
      </w:hyperlink>
      <w:r>
        <w:t xml:space="preserve"> - In June 2025, AMD unveiled its 'Advancing AI 2025' initiative, highlighting the launch of the MI350X and MI355X GPUs, which offer up to four times more AI compute and a 35-fold increase in inference performance. The MI355X is designed to support models up to 520 billion parameters with FP4 and FP6 precision. Additionally, AMD previewed the MI400 series and the Helios AI rack, aiming to deliver 10 times the inference performance of the MI355X, optimized for large-scale AI workloads. The ROCm 7 software stack was also introduced, bringing up to 3.5 times performance gains and expanding support to Windows and consumer GPUs. To foster AI development, AMD launched the Developer Cloud with a credit program, providing complimentary access to ROCm-based environments and pay-as-you-go pricing, targeting start-ups, researchers, and open-source communities. Furthermore, AMD announced a partnership with Oracle Cloud Infrastructure to scale its full open AI stack, including MI355X GPUs and EPYC CPUs, across Oracle's cloud services.</w:t>
      </w:r>
      <w:r/>
    </w:p>
    <w:p>
      <w:pPr>
        <w:pStyle w:val="ListNumber"/>
        <w:spacing w:line="240" w:lineRule="auto"/>
        <w:ind w:left="720"/>
      </w:pPr>
      <w:r/>
      <w:hyperlink r:id="rId10">
        <w:r>
          <w:rPr>
            <w:color w:val="0000EE"/>
            <w:u w:val="single"/>
          </w:rPr>
          <w:t>https://www.amd.com/en/press-releases/2025-06-13-advancing-ai-2025</w:t>
        </w:r>
      </w:hyperlink>
      <w:r>
        <w:t xml:space="preserve"> - In June 2025, AMD unveiled its 'Advancing AI 2025' initiative, highlighting the launch of the MI350X and MI355X GPUs, which offer up to four times more AI compute and a 35-fold increase in inference performance. The MI355X is designed to support models up to 520 billion parameters with FP4 and FP6 precision. Additionally, AMD previewed the MI400 series and the Helios AI rack, aiming to deliver 10 times the inference performance of the MI355X, optimized for large-scale AI workloads. The ROCm 7 software stack was also introduced, bringing up to 3.5 times performance gains and expanding support to Windows and consumer GPUs. To foster AI development, AMD launched the Developer Cloud with a credit program, providing complimentary access to ROCm-based environments and pay-as-you-go pricing, targeting start-ups, researchers, and open-source communities. Furthermore, AMD announced a partnership with Oracle Cloud Infrastructure to scale its full open AI stack, including MI355X GPUs and EPYC CPUs, across Oracle's cloud services.</w:t>
      </w:r>
      <w:r/>
    </w:p>
    <w:p>
      <w:pPr>
        <w:pStyle w:val="ListNumber"/>
        <w:spacing w:line="240" w:lineRule="auto"/>
        <w:ind w:left="720"/>
      </w:pPr>
      <w:r/>
      <w:hyperlink r:id="rId10">
        <w:r>
          <w:rPr>
            <w:color w:val="0000EE"/>
            <w:u w:val="single"/>
          </w:rPr>
          <w:t>https://www.amd.com/en/press-releases/2025-06-13-advancing-ai-2025</w:t>
        </w:r>
      </w:hyperlink>
      <w:r>
        <w:t xml:space="preserve"> - In June 2025, AMD unveiled its 'Advancing AI 2025' initiative, highlighting the launch of the MI350X and MI355X GPUs, which offer up to four times more AI compute and a 35-fold increase in inference performance. The MI355X is designed to support models up to 520 billion parameters with FP4 and FP6 precision. Additionally, AMD previewed the MI400 series and the Helios AI rack, aiming to deliver 10 times the inference performance of the MI355X, optimized for large-scale AI workloads. The ROCm 7 software stack was also introduced, bringing up to 3.5 times performance gains and expanding support to Windows and consumer GPUs. To foster AI development, AMD launched the Developer Cloud with a credit program, providing complimentary access to ROCm-based environments and pay-as-you-go pricing, targeting start-ups, researchers, and open-source communities. Furthermore, AMD announced a partnership with Oracle Cloud Infrastructure to scale its full open AI stack, including MI355X GPUs and EPYC CPUs, across Oracle's cloud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edt.com/amd-outlines-vision-for-ai-everywhere-for-everyone-at-ces-2026" TargetMode="External"/><Relationship Id="rId10" Type="http://schemas.openxmlformats.org/officeDocument/2006/relationships/hyperlink" Target="https://www.amd.com/en/press-releases/2025-06-13-advancing-ai-2025"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