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Illegal online gambling ads persist on Meta platforms despite restrictions and enforcement efforts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 Rest of World analysis has found that illegal online gambling advertisements continued to proliferate on Meta platforms across Asia and the Middle East even after governments and the company itself said they were tightening restrictions. The December study identified at least 140 banned ads running in India alone, and nearly 1,000 ads across Malaysia, the Philippines, Singapore, Pakistan, Saudi Arabia and other jurisdictions where local law prohibits such promotion, with more than 2,400 additional ads shown as inactive but linked to pages that remain operational. According to the report by Rest of World, many of the live ads routed users to apps or websites that asked them to link bank accounts and promised instant withdrawals, referral bonuses and “loss rescue” incentives. </w:t>
      </w:r>
      <w:hyperlink r:id="rId9">
        <w:r>
          <w:rPr>
            <w:color w:val="0000EE"/>
            <w:u w:val="single"/>
          </w:rPr>
          <w:t>[1]</w:t>
        </w:r>
      </w:hyperlink>
      <w:r/>
    </w:p>
    <w:p>
      <w:r/>
      <w:r>
        <w:t xml:space="preserve">The persistence of these ads came against the backdrop of New Delhi’s escalating enforcement: in August the Indian government banned all forms of real-money online gambling and its promotion. The crackdown followed a surge in real-money gaming popularity between 2021 and 2024, fuelled by expanding smartphone access and cheaper mobile data, a trend that industry analysts said helped India become one of the world’s largest gaming markets. Industry data shows India’s gaming market was worth $3.7 billion in 2024 and is projected to reach $9.1 billion by 2029, with real-money gaming accounting for the majority of revenue and contributing to widespread concerns about addiction, debt and fraud. A Digital India Foundation report underscored the scale of illegal operators, recording 1.6 billion visits across four analysed platforms in a three-month period and showing how mirror sites multiply traffic to evade takedowns. </w:t>
      </w:r>
      <w:hyperlink r:id="rId9">
        <w:r>
          <w:rPr>
            <w:color w:val="0000EE"/>
            <w:u w:val="single"/>
          </w:rPr>
          <w:t>[1]</w:t>
        </w:r>
      </w:hyperlink>
      <w:hyperlink r:id="rId10">
        <w:r>
          <w:rPr>
            <w:color w:val="0000EE"/>
            <w:u w:val="single"/>
          </w:rPr>
          <w:t>[6]</w:t>
        </w:r>
      </w:hyperlink>
      <w:hyperlink r:id="rId11">
        <w:r>
          <w:rPr>
            <w:color w:val="0000EE"/>
            <w:u w:val="single"/>
          </w:rPr>
          <w:t>[5]</w:t>
        </w:r>
      </w:hyperlink>
      <w:r/>
    </w:p>
    <w:p>
      <w:r/>
      <w:r>
        <w:t xml:space="preserve">Indian authorities broadened their scrutiny of platforms’ role late in 2025. In July the Enforcement Directorate summoned Google and Meta to explain whether and how their advertising systems had enabled the promotion of betting applications under investigation for alleged money laundering and hawala transactions; Google appeared for the probe while Meta did not. According to India Today and other Indian media reports, the ED is examining whether digital platforms facilitated the reach of illegal betting apps through paid promotions and targeted advertising, and has pressed for documents and explanations from both companies. </w:t>
      </w:r>
      <w:hyperlink r:id="rId12">
        <w:r>
          <w:rPr>
            <w:color w:val="0000EE"/>
            <w:u w:val="single"/>
          </w:rPr>
          <w:t>[2]</w:t>
        </w:r>
      </w:hyperlink>
      <w:hyperlink r:id="rId13">
        <w:r>
          <w:rPr>
            <w:color w:val="0000EE"/>
            <w:u w:val="single"/>
          </w:rPr>
          <w:t>[3]</w:t>
        </w:r>
      </w:hyperlink>
      <w:hyperlink r:id="rId14">
        <w:r>
          <w:rPr>
            <w:color w:val="0000EE"/>
            <w:u w:val="single"/>
          </w:rPr>
          <w:t>[4]</w:t>
        </w:r>
      </w:hyperlink>
      <w:r/>
    </w:p>
    <w:p>
      <w:r/>
      <w:r>
        <w:t xml:space="preserve">Rest of World’s ad-library analysis found patterns that complicated enforcement: pages running gambling ads often used fake addresses, claimed to be US-based while listing page managers in Southeast Asia, and deployed short-lived ad campaigns, typically six to eight hours, before disappearing and reappearing under different profiles. In the Philippines, Rest of World identified more than 170 ads in November promoting an app called PH988 and found that over 60% of online gambling operations there are illegal, according to the chairperson of the Philippine Amusement and Gaming Corporation. Digital rights campaigners in the Philippines told Rest of World they had supplied Meta with details on hundreds of illegal gambling websites but seen only a handful removed. Ronald Gustilo, national campaigner of advocacy group Digital Pinoys, said, “Most of the ads, specifically on Facebook, are coming from illegal online gambling operations.” </w:t>
      </w:r>
      <w:hyperlink r:id="rId9">
        <w:r>
          <w:rPr>
            <w:color w:val="0000EE"/>
            <w:u w:val="single"/>
          </w:rPr>
          <w:t>[1]</w:t>
        </w:r>
      </w:hyperlink>
      <w:r/>
    </w:p>
    <w:p>
      <w:r/>
      <w:r>
        <w:t xml:space="preserve">Elsewhere the patterns were similar. Rest of World documented more than 500 ads in a single day in Thailand promoting Nex855 and over 250 ads from six pages in Malaysia for an app called MYB77; many of those pages remain active even after individual ads go inactive. Malaysia’s long-standing ban on gambling and frequent enforcement actions have not prevented repeated appearances of such promotions on the platform. The Malaysian communications minister, Fahmi Fadzil, has publicly criticised Meta’s response, saying, “If a gambling ad is paid for using a credit card, and Facebook knows this content is illegal in Malaysia, they should block the credit card account used. But Facebook has refused to do so.” He also disclosed that the Malaysian government had sent Meta more than 120,000 content removal requests related to illegal gambling on Facebook. </w:t>
      </w:r>
      <w:hyperlink r:id="rId9">
        <w:r>
          <w:rPr>
            <w:color w:val="0000EE"/>
            <w:u w:val="single"/>
          </w:rPr>
          <w:t>[1]</w:t>
        </w:r>
      </w:hyperlink>
      <w:r/>
    </w:p>
    <w:p>
      <w:r/>
      <w:r>
        <w:t xml:space="preserve">Meta’s public policy stance has been that advertisers must ensure compliance with local laws and that the platform is “not responsible for how authorized ad accounts comply with local gambling laws and regulations.” In mid-2025 the company outlined restrictions on gambling and gaming-related ads in 18 “unsupported markets” across Asia and the Middle East, but Rest of World’s analysis found ads continuing to run in at least 13 of those markets months after the policy announcement. Meta did not respond to Rest of World’s interview requests for the report. </w:t>
      </w:r>
      <w:hyperlink r:id="rId9">
        <w:r>
          <w:rPr>
            <w:color w:val="0000EE"/>
            <w:u w:val="single"/>
          </w:rPr>
          <w:t>[1]</w:t>
        </w:r>
      </w:hyperlink>
      <w:r/>
    </w:p>
    <w:p>
      <w:r/>
      <w:r>
        <w:t xml:space="preserve">The problem touches on larger questions about ad platform accountability and the economics of illicit ads. A recent Reuters investigation found that Meta earned more than $16 billion , roughly 10% of its revenue , from fraudulent ads that promoted scams, prohibited goods and illegal gambling, a finding that has intensified criticism from regulators and governments across the region. Critics argue that the combination of short-lived ad campaigns, obfuscated advertiser details and limited transparency for non-political advertising makes enforcement by national authorities difficult and allows illegal operators to monetise platforms at scale. </w:t>
      </w:r>
      <w:hyperlink r:id="rId9">
        <w:r>
          <w:rPr>
            <w:color w:val="0000EE"/>
            <w:u w:val="single"/>
          </w:rPr>
          <w:t>[1]</w:t>
        </w:r>
      </w:hyperlink>
      <w:r/>
    </w:p>
    <w:p>
      <w:r/>
      <w:r>
        <w:t xml:space="preserve">Regulators and civil-society groups are adopting a variety of responses. In the Philippines, Digital Pinoys works with the Cybercrime Investigation and Coordinating Center to flag illegal operators to Meta, while in India and Malaysia enforcement agencies have escalated summonses and formal requests for cooperation from tech companies. Yet industry observers warn that mirror sites, rapid creation of new pages, and cross-border payment arrangements mean that takedowns of individual ads will probably remain a stopgap unless platforms increase transparency around advertiser funding and take stronger measures to deactivate repeat offenders. The Digital India Foundation’s report, and broader market data on gaming’s rapid growth during and after the pandemic, suggest the illicit market’s footprint has expanded in parallel with legitimate industry growth, complicating policy responses. </w:t>
      </w:r>
      <w:hyperlink r:id="rId11">
        <w:r>
          <w:rPr>
            <w:color w:val="0000EE"/>
            <w:u w:val="single"/>
          </w:rPr>
          <w:t>[5]</w:t>
        </w:r>
      </w:hyperlink>
      <w:hyperlink r:id="rId10">
        <w:r>
          <w:rPr>
            <w:color w:val="0000EE"/>
            <w:u w:val="single"/>
          </w:rPr>
          <w:t>[6]</w:t>
        </w:r>
      </w:hyperlink>
      <w:hyperlink r:id="rId15">
        <w:r>
          <w:rPr>
            <w:color w:val="0000EE"/>
            <w:u w:val="single"/>
          </w:rPr>
          <w:t>[7]</w:t>
        </w:r>
      </w:hyperlink>
      <w:hyperlink r:id="rId9">
        <w:r>
          <w:rPr>
            <w:color w:val="0000EE"/>
            <w:u w:val="single"/>
          </w:rPr>
          <w:t>[1]</w:t>
        </w:r>
      </w:hyperlink>
      <w:r/>
    </w:p>
    <w:p>
      <w:r/>
      <w:r>
        <w:t xml:space="preserve">The available evidence paints a picture of a persistent, adaptive online gambling ecosystem that exploits gaps in platform enforcement and regulatory reach. Governments pressing for tougher action face a technical and jurisdictional fight: the advertising inventory and ad‑tech systems that place and pay for these promotions operate at scale, and enforcement requests , even when numerous , often struggle to match the rapid churn and geographic fluidity of the operators involved. Until platforms, payment processors and regulators align on stronger verification, transparency and rapid‑response measures, illegal operators will likely continue to surface in regions where domestic law forbids their promotion. </w:t>
      </w:r>
      <w:hyperlink r:id="rId9">
        <w:r>
          <w:rPr>
            <w:color w:val="0000EE"/>
            <w:u w:val="single"/>
          </w:rPr>
          <w:t>[1]</w:t>
        </w:r>
      </w:hyperlink>
      <w:hyperlink r:id="rId11">
        <w:r>
          <w:rPr>
            <w:color w:val="0000EE"/>
            <w:u w:val="single"/>
          </w:rPr>
          <w:t>[5]</w:t>
        </w:r>
      </w:hyperlink>
      <w:hyperlink r:id="rId12">
        <w:r>
          <w:rPr>
            <w:color w:val="0000EE"/>
            <w:u w:val="single"/>
          </w:rPr>
          <w:t>[2]</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(Rest of World) - Paragraph 1, Paragraph 4, Paragraph 5, Paragraph 6, Paragraph 7, Paragraph 8, Paragraph 9</w:t>
      </w:r>
      <w:r/>
    </w:p>
    <w:p>
      <w:pPr>
        <w:pStyle w:val="ListBullet"/>
        <w:spacing w:line="240" w:lineRule="auto"/>
        <w:ind w:left="720"/>
      </w:pPr>
      <w:r/>
      <w:hyperlink r:id="rId10">
        <w:r>
          <w:rPr>
            <w:color w:val="0000EE"/>
            <w:u w:val="single"/>
          </w:rPr>
          <w:t>[6]</w:t>
        </w:r>
      </w:hyperlink>
      <w:r>
        <w:t xml:space="preserve"> (India Today Insight/industry data) - Paragraph 2, Paragraph 8</w:t>
      </w:r>
      <w:r/>
    </w:p>
    <w:p>
      <w:pPr>
        <w:pStyle w:val="ListBullet"/>
        <w:spacing w:line="240" w:lineRule="auto"/>
        <w:ind w:left="720"/>
      </w:pPr>
      <w:r/>
      <w:hyperlink r:id="rId11">
        <w:r>
          <w:rPr>
            <w:color w:val="0000EE"/>
            <w:u w:val="single"/>
          </w:rPr>
          <w:t>[5]</w:t>
        </w:r>
      </w:hyperlink>
      <w:r>
        <w:t xml:space="preserve"> (Digital India Foundation report/Medianama summary) - Paragraph 2, Paragraph 8, Paragraph 9</w:t>
      </w:r>
      <w:r/>
    </w:p>
    <w:p>
      <w:pPr>
        <w:pStyle w:val="ListBullet"/>
        <w:spacing w:line="240" w:lineRule="auto"/>
        <w:ind w:left="720"/>
      </w:pPr>
      <w:r/>
      <w:hyperlink r:id="rId12">
        <w:r>
          <w:rPr>
            <w:color w:val="0000EE"/>
            <w:u w:val="single"/>
          </w:rPr>
          <w:t>[2]</w:t>
        </w:r>
      </w:hyperlink>
      <w:r>
        <w:t xml:space="preserve"> (India Today) - Paragraph 3, Paragraph 9</w:t>
      </w:r>
      <w:r/>
    </w:p>
    <w:p>
      <w:pPr>
        <w:pStyle w:val="ListBullet"/>
        <w:spacing w:line="240" w:lineRule="auto"/>
        <w:ind w:left="720"/>
      </w:pPr>
      <w:r/>
      <w:hyperlink r:id="rId13">
        <w:r>
          <w:rPr>
            <w:color w:val="0000EE"/>
            <w:u w:val="single"/>
          </w:rPr>
          <w:t>[3]</w:t>
        </w:r>
      </w:hyperlink>
      <w:r>
        <w:t xml:space="preserve"> (Times of India) - Paragraph 3</w:t>
      </w:r>
      <w:r/>
    </w:p>
    <w:p>
      <w:pPr>
        <w:pStyle w:val="ListBullet"/>
        <w:spacing w:line="240" w:lineRule="auto"/>
        <w:ind w:left="720"/>
      </w:pPr>
      <w:r/>
      <w:hyperlink r:id="rId14">
        <w:r>
          <w:rPr>
            <w:color w:val="0000EE"/>
            <w:u w:val="single"/>
          </w:rPr>
          <w:t>[4]</w:t>
        </w:r>
      </w:hyperlink>
      <w:r>
        <w:t xml:space="preserve"> (Hindustan Times) - Paragraph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https://restofworld.org/2026/meta-online-gambling-ads/</w:t>
        </w:r>
      </w:hyperlink>
      <w:r>
        <w:t xml:space="preserve"> - Please view link - unable to able to access data</w:t>
      </w:r>
      <w:r/>
    </w:p>
    <w:p>
      <w:pPr>
        <w:pStyle w:val="ListNumber"/>
        <w:spacing w:line="240" w:lineRule="auto"/>
        <w:ind w:left="720"/>
      </w:pPr>
      <w:r/>
      <w:hyperlink r:id="rId12">
        <w:r>
          <w:rPr>
            <w:color w:val="0000EE"/>
            <w:u w:val="single"/>
          </w:rPr>
          <w:t>https://www.indiatoday.in/india/story/google-deposes-before-ed-over-online-betting-gambling-ads-meta-skips-summons-2762584-2025-07-28</w:t>
        </w:r>
      </w:hyperlink>
      <w:r>
        <w:t xml:space="preserve"> - In July 2025, the Enforcement Directorate (ED) summoned Google and Meta to discuss their role in promoting illegal online betting and gambling ads. Google appeared before the ED, while Meta did not attend the probe. The ED accused both companies of facilitating the promotion of betting applications under investigation for serious financial crimes, including money laundering and hawala transactions. The agency is examining how these tech giants allowed such illegal platforms to advertise on their platforms, thereby contributing to the widespread reach of illicit operations.</w:t>
      </w:r>
      <w:r/>
    </w:p>
    <w:p>
      <w:pPr>
        <w:pStyle w:val="ListNumber"/>
        <w:spacing w:line="240" w:lineRule="auto"/>
        <w:ind w:left="720"/>
      </w:pPr>
      <w:r/>
      <w:hyperlink r:id="rId13">
        <w:r>
          <w:rPr>
            <w:color w:val="0000EE"/>
            <w:u w:val="single"/>
          </w:rPr>
          <w:t>https://timesofindia.indiatimes.com/india/ed-summons-meta-google-on-july-28-for-ads-on-betting-sites/articleshow/122822568.cms</w:t>
        </w:r>
      </w:hyperlink>
      <w:r>
        <w:t xml:space="preserve"> - The Enforcement Directorate (ED) issued fresh summons to Meta and Google, directing them to appear on July 28, 2025, after they failed to appear on the initially scheduled date. The tech giants had requested more time to gather documents related to the probe into betting sites that allegedly defrauded Indian citizens of significant amounts. The ED is investigating the role of digital platforms in enabling the promotion of these illegal apps, which are under scrutiny for potential violations of the Prevention of Money Laundering Act (PMLA).</w:t>
      </w:r>
      <w:r/>
    </w:p>
    <w:p>
      <w:pPr>
        <w:pStyle w:val="ListNumber"/>
        <w:spacing w:line="240" w:lineRule="auto"/>
        <w:ind w:left="720"/>
      </w:pPr>
      <w:r/>
      <w:hyperlink r:id="rId14">
        <w:r>
          <w:rPr>
            <w:color w:val="0000EE"/>
            <w:u w:val="single"/>
          </w:rPr>
          <w:t>https://www.hindustantimes.com/india-news/why-has-ed-summoned-google-and-meta-in-the-illegal-betting-apps-probe-101752906450706.html</w:t>
        </w:r>
      </w:hyperlink>
      <w:r>
        <w:t xml:space="preserve"> - In July 2025, the Enforcement Directorate (ED) summoned representatives of Google and Meta to its Delhi office in connection with an ongoing probe into alleged money laundering linked to online betting applications. The ED is investigating whether these platforms facilitated the promotion and wider reach of betting apps through advertisements. The agency is scrutinising the role of these platforms in allowing illegal betting operations to flourish through paid promotions and targeted reach, amid concerns over financial and operational links between illegal 'dabba trading' and online betting apps.</w:t>
      </w:r>
      <w:r/>
    </w:p>
    <w:p>
      <w:pPr>
        <w:pStyle w:val="ListNumber"/>
        <w:spacing w:line="240" w:lineRule="auto"/>
        <w:ind w:left="720"/>
      </w:pPr>
      <w:r/>
      <w:hyperlink r:id="rId11">
        <w:r>
          <w:rPr>
            <w:color w:val="0000EE"/>
            <w:u w:val="single"/>
          </w:rPr>
          <w:t>https://www.medianama.com/2025/03/223-how-illegal-betting-platforms-blend-in-with-legitimate-operators-making-revenue-leakage-unavoidable-report/</w:t>
        </w:r>
      </w:hyperlink>
      <w:r>
        <w:t xml:space="preserve"> - A report by the Digital India Foundation highlighted the staggering scale of illegal gambling and betting in India, recording 1.6 billion visits across four analyzed platforms—Parimatch, Stake, 1xBet, and BatteryBet—in just three months. Each operator strategically operates multiple mirror websites to evade regulatory takedowns. For example, three mirror sites of Parimatch alone accounted for an extra 266 million visits, indicating that the actual size of the illegal gambling market is far larger than previously estimated. The report also noted a sharp surge in interest for various illegal gambling platforms during Indian Premier League (IPL) seasons from 2021 to 2024.</w:t>
      </w:r>
      <w:r/>
    </w:p>
    <w:p>
      <w:pPr>
        <w:pStyle w:val="ListNumber"/>
        <w:spacing w:line="240" w:lineRule="auto"/>
        <w:ind w:left="720"/>
      </w:pPr>
      <w:r/>
      <w:hyperlink r:id="rId10">
        <w:r>
          <w:rPr>
            <w:color w:val="0000EE"/>
            <w:u w:val="single"/>
          </w:rPr>
          <w:t>https://www.indiatoday.in/india-today-insight/story/real-money-gambling-addiction-debt-fraud-and-a-nation-trapped-2731904-2025-05-28</w:t>
        </w:r>
      </w:hyperlink>
      <w:r>
        <w:t xml:space="preserve"> - India's gaming market stood at $3.7 billion in 2024 and is projected to surge to $9.1 billion by 2029, growing at a compound annual growth rate of 19.6%. A separate estimate by Statista Market Insights puts India's online sports betting market alone at $2.19 billion in 2025. India now accounts for over 20% of global gaming users and around 8.6 billion app downloads, more than the next two biggest markets—the US and Brazil—combined. The real driver of this growth is the phenomenon of Real Money Gaming (RMG), which contributes 86% of industry revenue. However, this surge has also led to widespread addiction, debt, fraud, and a nation trapped in the digital gambling epidemic.</w:t>
      </w:r>
      <w:r/>
    </w:p>
    <w:p>
      <w:pPr>
        <w:pStyle w:val="ListNumber"/>
        <w:spacing w:line="240" w:lineRule="auto"/>
        <w:ind w:left="720"/>
      </w:pPr>
      <w:r/>
      <w:hyperlink r:id="rId15">
        <w:r>
          <w:rPr>
            <w:color w:val="0000EE"/>
            <w:u w:val="single"/>
          </w:rPr>
          <w:t>https://agbrief.com/news/india/05/08/2021/covid-drives-online-gambling-growth-attracting-foreign-investor-interest/</w:t>
        </w:r>
      </w:hyperlink>
      <w:r>
        <w:t xml:space="preserve"> - The COVID-19 pandemic has driven significant growth in India's online gambling sector, attracting foreign investor interest. By the end of 2020, there were more than 500 million smartphone users in the country, with a growing number of providers offering affordable data packages since 4G was introduced in 2016. KPMG estimates that the number of gamers rose from 250 million at the end of FY2018 to about 400 million by mid-2020, making it the second-largest base of online gamers in the world. About 94% of those are on mobile phones. In terms of market size, real money games are expected to generate revenue of INR49.8 billion ($670 million) in 2021, rising to INR61.3 billion by 2025. The casual gaming sector is still the largest at INR60.2 billion and is forecast to surge to INR169 billion.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stofworld.org/2026/meta-online-gambling-ads/" TargetMode="External"/><Relationship Id="rId10" Type="http://schemas.openxmlformats.org/officeDocument/2006/relationships/hyperlink" Target="https://www.indiatoday.in/india-today-insight/story/real-money-gambling-addiction-debt-fraud-and-a-nation-trapped-2731904-2025-05-28" TargetMode="External"/><Relationship Id="rId11" Type="http://schemas.openxmlformats.org/officeDocument/2006/relationships/hyperlink" Target="https://www.medianama.com/2025/03/223-how-illegal-betting-platforms-blend-in-with-legitimate-operators-making-revenue-leakage-unavoidable-report/" TargetMode="External"/><Relationship Id="rId12" Type="http://schemas.openxmlformats.org/officeDocument/2006/relationships/hyperlink" Target="https://www.indiatoday.in/india/story/google-deposes-before-ed-over-online-betting-gambling-ads-meta-skips-summons-2762584-2025-07-28" TargetMode="External"/><Relationship Id="rId13" Type="http://schemas.openxmlformats.org/officeDocument/2006/relationships/hyperlink" Target="https://timesofindia.indiatimes.com/india/ed-summons-meta-google-on-july-28-for-ads-on-betting-sites/articleshow/122822568.cms" TargetMode="External"/><Relationship Id="rId14" Type="http://schemas.openxmlformats.org/officeDocument/2006/relationships/hyperlink" Target="https://www.hindustantimes.com/india-news/why-has-ed-summoned-google-and-meta-in-the-illegal-betting-apps-probe-101752906450706.html" TargetMode="External"/><Relationship Id="rId15" Type="http://schemas.openxmlformats.org/officeDocument/2006/relationships/hyperlink" Target="https://agbrief.com/news/india/05/08/2021/covid-drives-online-gambling-growth-attracting-foreign-investor-interes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