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transforms advertising landscape with operational shift and industry standards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advertising industry entered a new phase this week as agentic artificial intelligence moved from experiment to operational infrastructure, reshaping how campaigns are bought, measured and governed. Platforms demonstrated systems that can continuously monitor campaign performance, diagnose issues and recommend or execute corrective actions, while standard setters and measurement firms raced to provide the protocols and verification tools needed for wide adoption.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Yahoo DSP’s announcement that it has integrated agentic AI directly into its demand‑side platform illustrated the shift from theory to practice. According to the company statement, the system runs AI agents that continuously manage campaign health and optimisation, while preserving advertiser control through auditability and override gates so human teams retain final authority over changes. Yahoo framed the move as a fundamental workflow transformation rather than an incremental optimisation. </w:t>
      </w:r>
      <w:hyperlink r:id="rId9">
        <w:r>
          <w:rPr>
            <w:color w:val="0000EE"/>
            <w:u w:val="single"/>
          </w:rPr>
          <w:t>[1]</w:t>
        </w:r>
      </w:hyperlink>
      <w:hyperlink r:id="rId10">
        <w:r>
          <w:rPr>
            <w:color w:val="0000EE"/>
            <w:u w:val="single"/>
          </w:rPr>
          <w:t>[2]</w:t>
        </w:r>
      </w:hyperlink>
      <w:hyperlink r:id="rId12">
        <w:r>
          <w:rPr>
            <w:color w:val="0000EE"/>
            <w:u w:val="single"/>
          </w:rPr>
          <w:t>[5]</w:t>
        </w:r>
      </w:hyperlink>
      <w:r/>
    </w:p>
    <w:p>
      <w:r/>
      <w:r>
        <w:t xml:space="preserve">That vendor-led push is being balanced by industry governance efforts. IAB Tech Lab on January 6 published an Agentic Roadmap that extends existing standards such as OpenRTB and AdCOM with new execution protocols intended to enable secure, interoperable agentic buying and selling without fragmenting the market. The organisation said it will make substantial engineering investments dedicated to accelerating AI‑focused standards work and positioned itself as a coordinator rather than a competitor in the emerging landscape. </w:t>
      </w:r>
      <w:hyperlink r:id="rId9">
        <w:r>
          <w:rPr>
            <w:color w:val="0000EE"/>
            <w:u w:val="single"/>
          </w:rPr>
          <w:t>[1]</w:t>
        </w:r>
      </w:hyperlink>
      <w:hyperlink r:id="rId11">
        <w:r>
          <w:rPr>
            <w:color w:val="0000EE"/>
            <w:u w:val="single"/>
          </w:rPr>
          <w:t>[3]</w:t>
        </w:r>
      </w:hyperlink>
      <w:hyperlink r:id="rId13">
        <w:r>
          <w:rPr>
            <w:color w:val="0000EE"/>
            <w:u w:val="single"/>
          </w:rPr>
          <w:t>[6]</w:t>
        </w:r>
      </w:hyperlink>
      <w:r/>
    </w:p>
    <w:p>
      <w:r/>
      <w:r>
        <w:t xml:space="preserve">The distinction between agentic systems that automate recommendations and those that execute autonomously matters for advertisers managing large budgets. Yahoo’s design, which emphasises transparency and approval gates, contrasts with fully autonomous systems that change campaign parameters without human sign‑off. Industry commentary suggests accountability mechanisms and clear decision‑logic are necessary prerequisites for enterprise adoption. </w:t>
      </w:r>
      <w:hyperlink r:id="rId9">
        <w:r>
          <w:rPr>
            <w:color w:val="0000EE"/>
            <w:u w:val="single"/>
          </w:rPr>
          <w:t>[1]</w:t>
        </w:r>
      </w:hyperlink>
      <w:hyperlink r:id="rId10">
        <w:r>
          <w:rPr>
            <w:color w:val="0000EE"/>
            <w:u w:val="single"/>
          </w:rPr>
          <w:t>[2]</w:t>
        </w:r>
      </w:hyperlink>
      <w:r/>
    </w:p>
    <w:p>
      <w:r/>
      <w:r>
        <w:t xml:space="preserve">Measurement infrastructure is converging around daily, deduplicated audience data to match the pace and complexity of agentic trading. Comscore has launched a program‑level reporting module, powered by Amazon Bedrock agentic AI, that provides deduplicated, series‑ and episode‑level reach across linear and streaming platforms with 24‑hour updates. The capability is intended to reduce double‑counting across devices and platforms and to give advertisers more reliable planning metrics as agentic systems optimise in near real time. </w:t>
      </w:r>
      <w:hyperlink r:id="rId9">
        <w:r>
          <w:rPr>
            <w:color w:val="0000EE"/>
            <w:u w:val="single"/>
          </w:rPr>
          <w:t>[1]</w:t>
        </w:r>
      </w:hyperlink>
      <w:hyperlink r:id="rId14">
        <w:r>
          <w:rPr>
            <w:color w:val="0000EE"/>
            <w:u w:val="single"/>
          </w:rPr>
          <w:t>[4]</w:t>
        </w:r>
      </w:hyperlink>
      <w:hyperlink r:id="rId14">
        <w:r>
          <w:rPr>
            <w:color w:val="0000EE"/>
            <w:u w:val="single"/>
          </w:rPr>
          <w:t>[7]</w:t>
        </w:r>
      </w:hyperlink>
      <w:r/>
    </w:p>
    <w:p>
      <w:r/>
      <w:r>
        <w:t xml:space="preserve">The push toward agentic trading and tighter measurement comes amid broader platform and supply‑chain shifts. The Trade Desk’s OpenAds commitments from major publishers and other consolidation moves within agency networks and creator monetisation platforms signal parallel efforts to simplify supply chains and create premium inventory pools that agentic systems can target more effectively. These commercial shifts shape which parties will control the signals and inventory agentic agents will use. </w:t>
      </w:r>
      <w:hyperlink r:id="rId9">
        <w:r>
          <w:rPr>
            <w:color w:val="0000EE"/>
            <w:u w:val="single"/>
          </w:rPr>
          <w:t>[1]</w:t>
        </w:r>
      </w:hyperlink>
      <w:r/>
    </w:p>
    <w:p>
      <w:r/>
      <w:r>
        <w:t xml:space="preserve">Industry events and training will accelerate practical adoption. AdExchanger has scheduled a new Programmatic AI conference for May 18‑20, 2026, while IAB Tech Lab announced webinars and in‑person boot camps to explain the Agentic Roadmap and guide technical implementation. Vendors such as Yahoo are also emphasising flexible approaches, allowing advertisers to run their own models, use platform agents, or combine both through interoperable protocols, to reduce lock‑in and accommodate enterprise governance needs. </w:t>
      </w:r>
      <w:hyperlink r:id="rId9">
        <w:r>
          <w:rPr>
            <w:color w:val="0000EE"/>
            <w:u w:val="single"/>
          </w:rPr>
          <w:t>[1]</w:t>
        </w:r>
      </w:hyperlink>
      <w:hyperlink r:id="rId12">
        <w:r>
          <w:rPr>
            <w:color w:val="0000EE"/>
            <w:u w:val="single"/>
          </w:rPr>
          <w:t>[5]</w:t>
        </w:r>
      </w:hyperlink>
      <w:r/>
    </w:p>
    <w:p>
      <w:r/>
      <w:r>
        <w:t xml:space="preserve">The net effect is an advertising ecosystem in transition: agentic AI promises speed and scale in optimisation, but its commercial and ethical viability will depend on standards, transparent measurement and the ability of advertisers to retain meaningful control. Industry bodies, measurement firms and platform vendors are racing to provide those assurances even as market power shifts and new monetisation models for publishers and creators emerge. </w:t>
      </w:r>
      <w:hyperlink r:id="rId9">
        <w:r>
          <w:rPr>
            <w:color w:val="0000EE"/>
            <w:u w:val="single"/>
          </w:rPr>
          <w:t>[1]</w:t>
        </w:r>
      </w:hyperlink>
      <w:hyperlink r:id="rId11">
        <w:r>
          <w:rPr>
            <w:color w:val="0000EE"/>
            <w:u w:val="single"/>
          </w:rPr>
          <w:t>[3]</w:t>
        </w:r>
      </w:hyperlink>
      <w:hyperlink r:id="rId14">
        <w:r>
          <w:rPr>
            <w:color w:val="0000EE"/>
            <w:u w:val="single"/>
          </w:rPr>
          <w:t>[4]</w:t>
        </w:r>
      </w:hyperlink>
      <w:hyperlink r:id="rId13">
        <w:r>
          <w:rPr>
            <w:color w:val="0000EE"/>
            <w:u w:val="single"/>
          </w:rPr>
          <w:t>[6]</w:t>
        </w:r>
      </w:hyperlink>
      <w:r/>
    </w:p>
    <w:p>
      <w:pPr>
        <w:pStyle w:val="Heading3"/>
      </w:pPr>
      <w:r>
        <w:t>📌 Reference Map:</w:t>
      </w:r>
      <w:r/>
      <w:r/>
    </w:p>
    <w:p>
      <w:pPr>
        <w:pStyle w:val="ListBullet"/>
        <w:spacing w:line="240" w:lineRule="auto"/>
        <w:ind w:left="720"/>
      </w:pPr>
      <w:r/>
      <w:hyperlink r:id="rId9">
        <w:r>
          <w:rPr>
            <w:color w:val="0000EE"/>
            <w:u w:val="single"/>
          </w:rPr>
          <w:t>[1]</w:t>
        </w:r>
      </w:hyperlink>
      <w:r>
        <w:t xml:space="preserve"> (PPC Land) - Paragraph 1, Paragraph 2, Paragraph 4, Paragraph 6, Paragraph 7, Paragraph 8 </w:t>
      </w:r>
      <w:r/>
    </w:p>
    <w:p>
      <w:pPr>
        <w:pStyle w:val="ListBullet"/>
        <w:spacing w:line="240" w:lineRule="auto"/>
        <w:ind w:left="720"/>
      </w:pPr>
      <w:r/>
      <w:hyperlink r:id="rId10">
        <w:r>
          <w:rPr>
            <w:color w:val="0000EE"/>
            <w:u w:val="single"/>
          </w:rPr>
          <w:t>[2]</w:t>
        </w:r>
      </w:hyperlink>
      <w:r>
        <w:t xml:space="preserve"> (Yahoo Inc press release) - Paragraph 2, Paragraph 4 </w:t>
      </w:r>
      <w:r/>
    </w:p>
    <w:p>
      <w:pPr>
        <w:pStyle w:val="ListBullet"/>
        <w:spacing w:line="240" w:lineRule="auto"/>
        <w:ind w:left="720"/>
      </w:pPr>
      <w:r/>
      <w:hyperlink r:id="rId11">
        <w:r>
          <w:rPr>
            <w:color w:val="0000EE"/>
            <w:u w:val="single"/>
          </w:rPr>
          <w:t>[3]</w:t>
        </w:r>
      </w:hyperlink>
      <w:r>
        <w:t xml:space="preserve"> (IAB Tech Lab press release) - Paragraph 3, Paragraph 8 </w:t>
      </w:r>
      <w:r/>
    </w:p>
    <w:p>
      <w:pPr>
        <w:pStyle w:val="ListBullet"/>
        <w:spacing w:line="240" w:lineRule="auto"/>
        <w:ind w:left="720"/>
      </w:pPr>
      <w:r/>
      <w:hyperlink r:id="rId14">
        <w:r>
          <w:rPr>
            <w:color w:val="0000EE"/>
            <w:u w:val="single"/>
          </w:rPr>
          <w:t>[4]</w:t>
        </w:r>
      </w:hyperlink>
      <w:r>
        <w:t xml:space="preserve"> (Comscore press release) - Paragraph 5, Paragraph 8 </w:t>
      </w:r>
      <w:r/>
    </w:p>
    <w:p>
      <w:pPr>
        <w:pStyle w:val="ListBullet"/>
        <w:spacing w:line="240" w:lineRule="auto"/>
        <w:ind w:left="720"/>
      </w:pPr>
      <w:r/>
      <w:hyperlink r:id="rId12">
        <w:r>
          <w:rPr>
            <w:color w:val="0000EE"/>
            <w:u w:val="single"/>
          </w:rPr>
          <w:t>[5]</w:t>
        </w:r>
      </w:hyperlink>
      <w:r>
        <w:t xml:space="preserve"> (AdTechRadar) - Paragraph 2, Paragraph 7 </w:t>
      </w:r>
      <w:r/>
    </w:p>
    <w:p>
      <w:pPr>
        <w:pStyle w:val="ListBullet"/>
        <w:spacing w:line="240" w:lineRule="auto"/>
        <w:ind w:left="720"/>
      </w:pPr>
      <w:r/>
      <w:hyperlink r:id="rId13">
        <w:r>
          <w:rPr>
            <w:color w:val="0000EE"/>
            <w:u w:val="single"/>
          </w:rPr>
          <w:t>[6]</w:t>
        </w:r>
      </w:hyperlink>
      <w:r>
        <w:t xml:space="preserve"> (AdExchanger) - Paragraph 3, Paragraph 8 </w:t>
      </w:r>
      <w:r/>
    </w:p>
    <w:p>
      <w:pPr>
        <w:pStyle w:val="ListBullet"/>
        <w:spacing w:line="240" w:lineRule="auto"/>
        <w:ind w:left="720"/>
      </w:pPr>
      <w:r/>
      <w:hyperlink r:id="rId14">
        <w:r>
          <w:rPr>
            <w:color w:val="0000EE"/>
            <w:u w:val="single"/>
          </w:rPr>
          <w:t>[7]</w:t>
        </w:r>
      </w:hyperlink>
      <w:r>
        <w:t xml:space="preserve"> (Comscore press release)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https://ppc.land/agentic-ai-infrastructure-dominates-advertising-week/</w:t>
        </w:r>
      </w:hyperlink>
      <w:r>
        <w:t xml:space="preserve"> - Please view link - unable to able to access data</w:t>
      </w:r>
      <w:r/>
    </w:p>
    <w:p>
      <w:pPr>
        <w:pStyle w:val="ListNumber"/>
        <w:spacing w:line="240" w:lineRule="auto"/>
        <w:ind w:left="720"/>
      </w:pPr>
      <w:r/>
      <w:hyperlink r:id="rId10">
        <w:r>
          <w:rPr>
            <w:color w:val="0000EE"/>
            <w:u w:val="single"/>
          </w:rPr>
          <w:t>https://www.yahooinc.com/press/yahoo-dsp-advances-its-buying-platform-with-new-agentic-ai-capabilities</w:t>
        </w:r>
      </w:hyperlink>
      <w:r>
        <w:t xml:space="preserve"> - Yahoo DSP has integrated Agentic AI directly into its demand-side platform, enabling autonomous campaign management. This system allows AI agents to monitor campaigns, diagnose performance issues, and implement corrective actions without human intervention. Advertisers retain control through transparency requirements, allowing them to audit AI actions and override automated changes when necessary. This approach signifies a fundamental transformation in workflow, moving beyond incremental optimization to a more autonomous campaign execution model. (</w:t>
      </w:r>
      <w:hyperlink r:id="rId16">
        <w:r>
          <w:rPr>
            <w:color w:val="0000EE"/>
            <w:u w:val="single"/>
          </w:rPr>
          <w:t>yahooinc.com</w:t>
        </w:r>
      </w:hyperlink>
      <w:r>
        <w:t>)</w:t>
      </w:r>
      <w:r/>
    </w:p>
    <w:p>
      <w:pPr>
        <w:pStyle w:val="ListNumber"/>
        <w:spacing w:line="240" w:lineRule="auto"/>
        <w:ind w:left="720"/>
      </w:pPr>
      <w:r/>
      <w:hyperlink r:id="rId11">
        <w:r>
          <w:rPr>
            <w:color w:val="0000EE"/>
            <w:u w:val="single"/>
          </w:rPr>
          <w:t>https://iabtechlab.com/press-releases/iab-tech-lab-unveils-agentic-roadmap-for-digital-advertising/</w:t>
        </w:r>
      </w:hyperlink>
      <w:r>
        <w:t xml:space="preserve"> - IAB Tech Lab has released its Agentic Roadmap, outlining how the industry can scale agentic buying and selling by extending existing standards with new protocols. The roadmap aims to enable secure, interoperable agentic execution across digital advertising without overhauling current market languages. IAB Tech Lab is making significant engineering investments focused on AI development to expedite the delivery of this roadmap. (</w:t>
      </w:r>
      <w:hyperlink r:id="rId17">
        <w:r>
          <w:rPr>
            <w:color w:val="0000EE"/>
            <w:u w:val="single"/>
          </w:rPr>
          <w:t>iabtechlab.com</w:t>
        </w:r>
      </w:hyperlink>
      <w:r>
        <w:t>)</w:t>
      </w:r>
      <w:r/>
    </w:p>
    <w:p>
      <w:pPr>
        <w:pStyle w:val="ListNumber"/>
        <w:spacing w:line="240" w:lineRule="auto"/>
        <w:ind w:left="720"/>
      </w:pPr>
      <w:r/>
      <w:hyperlink r:id="rId14">
        <w:r>
          <w:rPr>
            <w:color w:val="0000EE"/>
            <w:u w:val="single"/>
          </w:rPr>
          <w:t>https://www.comscore.com/Insights/Press-Releases/2026/1/Comscore-Launches-Daily-Program-Level-Reporting</w:t>
        </w:r>
      </w:hyperlink>
      <w:r>
        <w:t xml:space="preserve"> - Comscore has introduced a new program-level reporting module within its Content Measurement platform, providing daily, deduplicated audience insights at the series and episode level across linear TV and streaming services. Powered by Amazon Bedrock's agentic AI, this capability allows advertisers to plan campaigns based on deduplicated reach across platforms, enhancing cost-effectiveness and reducing wasted ad spend. (</w:t>
      </w:r>
      <w:hyperlink r:id="rId18">
        <w:r>
          <w:rPr>
            <w:color w:val="0000EE"/>
            <w:u w:val="single"/>
          </w:rPr>
          <w:t>comscore.com</w:t>
        </w:r>
      </w:hyperlink>
      <w:r>
        <w:t>)</w:t>
      </w:r>
      <w:r/>
    </w:p>
    <w:p>
      <w:pPr>
        <w:pStyle w:val="ListNumber"/>
        <w:spacing w:line="240" w:lineRule="auto"/>
        <w:ind w:left="720"/>
      </w:pPr>
      <w:r/>
      <w:hyperlink r:id="rId12">
        <w:r>
          <w:rPr>
            <w:color w:val="0000EE"/>
            <w:u w:val="single"/>
          </w:rPr>
          <w:t>https://adtechradar.com/2026/01/09/yahoo-dsp-agentic-ai-ces/</w:t>
        </w:r>
      </w:hyperlink>
      <w:r>
        <w:t xml:space="preserve"> - At CES 2026, Yahoo DSP unveiled its integration of Agentic AI into its demand-side platform, introducing the 'Yours, Mine, and Ours' framework. This framework allows advertisers to use their own AI models, Yahoo DSP's native agents, or a combination of both through secure, interoperable protocols. The approach emphasizes flexibility and interoperability, enabling advertisers to choose the best AI solutions for their needs. (</w:t>
      </w:r>
      <w:hyperlink r:id="rId19">
        <w:r>
          <w:rPr>
            <w:color w:val="0000EE"/>
            <w:u w:val="single"/>
          </w:rPr>
          <w:t>adtechradar.com</w:t>
        </w:r>
      </w:hyperlink>
      <w:r>
        <w:t>)</w:t>
      </w:r>
      <w:r/>
    </w:p>
    <w:p>
      <w:pPr>
        <w:pStyle w:val="ListNumber"/>
        <w:spacing w:line="240" w:lineRule="auto"/>
        <w:ind w:left="720"/>
      </w:pPr>
      <w:r/>
      <w:hyperlink r:id="rId13">
        <w:r>
          <w:rPr>
            <w:color w:val="0000EE"/>
            <w:u w:val="single"/>
          </w:rPr>
          <w:t>https://adexchanger.com/2026/01/06/iab-tech-lab-agentic-roadmap/</w:t>
        </w:r>
      </w:hyperlink>
      <w:r>
        <w:t xml:space="preserve"> - IAB Tech Lab has unveiled its Agentic Roadmap, detailing how the industry can scale agentic buying and selling by extending existing standards with new protocols. The roadmap aims to enable secure, interoperable agentic execution across digital advertising without overhauling current market languages. IAB Tech Lab is making significant engineering investments focused on AI development to expedite the delivery of this roadmap. (</w:t>
      </w:r>
      <w:hyperlink r:id="rId20">
        <w:r>
          <w:rPr>
            <w:color w:val="0000EE"/>
            <w:u w:val="single"/>
          </w:rPr>
          <w:t>adtechradar.com</w:t>
        </w:r>
      </w:hyperlink>
      <w:r>
        <w:t>)</w:t>
      </w:r>
      <w:r/>
    </w:p>
    <w:p>
      <w:pPr>
        <w:pStyle w:val="ListNumber"/>
        <w:spacing w:line="240" w:lineRule="auto"/>
        <w:ind w:left="720"/>
      </w:pPr>
      <w:r/>
      <w:hyperlink r:id="rId14">
        <w:r>
          <w:rPr>
            <w:color w:val="0000EE"/>
            <w:u w:val="single"/>
          </w:rPr>
          <w:t>https://www.comscore.com/Insights/Press-Releases/2026/1/Comscore-Launches-Daily-Program-Level-Reporting</w:t>
        </w:r>
      </w:hyperlink>
      <w:r>
        <w:t xml:space="preserve"> - Comscore has introduced a new program-level reporting module within its Content Measurement platform, providing daily, deduplicated audience insights at the series and episode level across linear TV and streaming services. Powered by Amazon Bedrock's agentic AI, this capability allows advertisers to plan campaigns based on deduplicated reach across platforms, enhancing cost-effectiveness and reducing wasted ad spend. (</w:t>
      </w:r>
      <w:hyperlink r:id="rId18">
        <w:r>
          <w:rPr>
            <w:color w:val="0000EE"/>
            <w:u w:val="single"/>
          </w:rPr>
          <w:t>comscore.com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pc.land/agentic-ai-infrastructure-dominates-advertising-week/" TargetMode="External"/><Relationship Id="rId10" Type="http://schemas.openxmlformats.org/officeDocument/2006/relationships/hyperlink" Target="https://www.yahooinc.com/press/yahoo-dsp-advances-its-buying-platform-with-new-agentic-ai-capabilities" TargetMode="External"/><Relationship Id="rId11" Type="http://schemas.openxmlformats.org/officeDocument/2006/relationships/hyperlink" Target="https://iabtechlab.com/press-releases/iab-tech-lab-unveils-agentic-roadmap-for-digital-advertising/" TargetMode="External"/><Relationship Id="rId12" Type="http://schemas.openxmlformats.org/officeDocument/2006/relationships/hyperlink" Target="https://adtechradar.com/2026/01/09/yahoo-dsp-agentic-ai-ces/" TargetMode="External"/><Relationship Id="rId13" Type="http://schemas.openxmlformats.org/officeDocument/2006/relationships/hyperlink" Target="https://adexchanger.com/2026/01/06/iab-tech-lab-agentic-roadmap/" TargetMode="External"/><Relationship Id="rId14" Type="http://schemas.openxmlformats.org/officeDocument/2006/relationships/hyperlink" Target="https://www.comscore.com/Insights/Press-Releases/2026/1/Comscore-Launches-Daily-Program-Level-Reporting" TargetMode="External"/><Relationship Id="rId15" Type="http://schemas.openxmlformats.org/officeDocument/2006/relationships/hyperlink" Target="https://www.noahwire.com" TargetMode="External"/><Relationship Id="rId16" Type="http://schemas.openxmlformats.org/officeDocument/2006/relationships/hyperlink" Target="https://www.yahooinc.com/press/yahoo-dsp-advances-its-buying-platform-with-new-agentic-ai-capabilities?utm_source=openai" TargetMode="External"/><Relationship Id="rId17" Type="http://schemas.openxmlformats.org/officeDocument/2006/relationships/hyperlink" Target="https://iabtechlab.com/press-releases/iab-tech-lab-unveils-agentic-roadmap-for-digital-advertising/?utm_source=openai" TargetMode="External"/><Relationship Id="rId18" Type="http://schemas.openxmlformats.org/officeDocument/2006/relationships/hyperlink" Target="https://www.comscore.com/Insights/Press-Releases/2026/1/Comscore-Launches-Daily-Program-Level-Reporting?utm_source=openai" TargetMode="External"/><Relationship Id="rId19" Type="http://schemas.openxmlformats.org/officeDocument/2006/relationships/hyperlink" Target="https://adtechradar.com/2026/01/09/yahoo-dsp-agentic-ai-ces/?utm_source=openai" TargetMode="External"/><Relationship Id="rId20" Type="http://schemas.openxmlformats.org/officeDocument/2006/relationships/hyperlink" Target="https://adtechradar.com/2026/01/07/iab-tech-lab-agentic-roadma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