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shift reinvents value investing with new tools and insights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Value investing faces a fresh inflection point as artificial intelligence reshapes how markets are analysed, priced and monitored. According to the Lawyer Monthly feature, Warren Buffett’s enduring principles, economic moats, margin of safety, disciplined valuation and long-term compounding, remain the philosophical core, but the tools through which they are applied are changing profoundly as machine learning, natural language processing and alternative data sources scale analytical reach and speed. </w:t>
      </w:r>
      <w:hyperlink r:id="rId9">
        <w:r>
          <w:rPr>
            <w:color w:val="0000EE"/>
            <w:u w:val="single"/>
          </w:rPr>
          <w:t>[1]</w:t>
        </w:r>
      </w:hyperlink>
      <w:r/>
    </w:p>
    <w:p>
      <w:r/>
      <w:r>
        <w:t xml:space="preserve">AI expands the scope of business understanding by turning what was once a manual, time‑intensive reading assignment into automated, contextual intelligence. Advanced NLP models now parse annual reports, earnings transcripts, patent filings and ESG disclosures to flag tone shifts, footnote risks and strategic language that diverges from peers, enabling investors to examine managerial signalling at scale. Industry platforms are already offering institutional‑grade, AI‑driven analysis that mirrors aspects of legendary investment frameworks while aiming to reduce noise and emotional trading. </w:t>
      </w:r>
      <w:hyperlink r:id="rId10">
        <w:r>
          <w:rPr>
            <w:color w:val="0000EE"/>
            <w:u w:val="single"/>
          </w:rPr>
          <w:t>[5]</w:t>
        </w:r>
      </w:hyperlink>
      <w:hyperlink r:id="rId11">
        <w:r>
          <w:rPr>
            <w:color w:val="0000EE"/>
            <w:u w:val="single"/>
          </w:rPr>
          <w:t>[4]</w:t>
        </w:r>
      </w:hyperlink>
      <w:r/>
    </w:p>
    <w:p>
      <w:r/>
      <w:r>
        <w:t xml:space="preserve">That expanded breadth dovetails with how major investors are quietly positioning for the AI era. Public filings and portfolio disclosures show that exposure to tech leaders, companies deploying AI across products and infrastructure, represents a meaningful share of some large funds’ equity allocations, illustrating a preference for owning durable franchises that harness AI to deepen user engagement and competitive edge. This pragmatic route, investing in AI adoption rather than speculative start‑ups, echoes a value orientation that seeks durability over fad. </w:t>
      </w:r>
      <w:hyperlink r:id="rId12">
        <w:r>
          <w:rPr>
            <w:color w:val="0000EE"/>
            <w:u w:val="single"/>
          </w:rPr>
          <w:t>[3]</w:t>
        </w:r>
      </w:hyperlink>
      <w:hyperlink r:id="rId13">
        <w:r>
          <w:rPr>
            <w:color w:val="0000EE"/>
            <w:u w:val="single"/>
          </w:rPr>
          <w:t>[7]</w:t>
        </w:r>
      </w:hyperlink>
      <w:r/>
    </w:p>
    <w:p>
      <w:r/>
      <w:r>
        <w:t xml:space="preserve">Crucially, AI changes how intrinsic value is modelled. Machine learning enhances discounted cash flow frameworks by supplying probabilistic inputs, sector dynamics, macro scenarios, commodity forecasts and sentiment‑driven volatility, so valuations become ranges of plausible outcomes rather than single‑point estimates. Scenario simulators running thousands of stress cases help investors quantify downside pathways and strengthen margin‑of‑safety calculations, marrying probabilistic rigour to conservative capital allocation. </w:t>
      </w:r>
      <w:hyperlink r:id="rId9">
        <w:r>
          <w:rPr>
            <w:color w:val="0000EE"/>
            <w:u w:val="single"/>
          </w:rPr>
          <w:t>[1]</w:t>
        </w:r>
      </w:hyperlink>
      <w:hyperlink r:id="rId11">
        <w:r>
          <w:rPr>
            <w:color w:val="0000EE"/>
            <w:u w:val="single"/>
          </w:rPr>
          <w:t>[4]</w:t>
        </w:r>
      </w:hyperlink>
      <w:r/>
    </w:p>
    <w:p>
      <w:r/>
      <w:r>
        <w:t xml:space="preserve">Pattern recognition is where AI most clearly augments the search for mispricing. Models trained on alternative data, web traffic, app usage, hiring trends, customer sentiment and supplier concentration, can surface situations where market prices lag fundamental realities: resilient moats ignored through short‑term fear, temporary shocks misread as permanent decline, or balance‑sheet strength underappreciated in volatile markets. Several fintech vendors now offer real‑time signals designed to convert qualitative instincts into repeatable quantitative alerts. </w:t>
      </w:r>
      <w:hyperlink r:id="rId9">
        <w:r>
          <w:rPr>
            <w:color w:val="0000EE"/>
            <w:u w:val="single"/>
          </w:rPr>
          <w:t>[1]</w:t>
        </w:r>
      </w:hyperlink>
      <w:hyperlink r:id="rId11">
        <w:r>
          <w:rPr>
            <w:color w:val="0000EE"/>
            <w:u w:val="single"/>
          </w:rPr>
          <w:t>[4]</w:t>
        </w:r>
      </w:hyperlink>
      <w:hyperlink r:id="rId10">
        <w:r>
          <w:rPr>
            <w:color w:val="0000EE"/>
            <w:u w:val="single"/>
          </w:rPr>
          <w:t>[5]</w:t>
        </w:r>
      </w:hyperlink>
      <w:r/>
    </w:p>
    <w:p>
      <w:r/>
      <w:r>
        <w:t xml:space="preserve">While AI refines risk measurement, it also offers tools to model contagion and crisis dynamics. Machine learning that ingests historical crisis patterns, dot‑com era distortions, 2008 credit contagion, pandemic demand shocks, can improve stress testing for earnings volatility, credit deterioration and liquidity strain. That said, models are only as good as their training data and assumptions; over‑optimisation against past patterns risks under‑preparing for novel structural shocks. </w:t>
      </w:r>
      <w:hyperlink r:id="rId9">
        <w:r>
          <w:rPr>
            <w:color w:val="0000EE"/>
            <w:u w:val="single"/>
          </w:rPr>
          <w:t>[1]</w:t>
        </w:r>
      </w:hyperlink>
      <w:hyperlink r:id="rId11">
        <w:r>
          <w:rPr>
            <w:color w:val="0000EE"/>
            <w:u w:val="single"/>
          </w:rPr>
          <w:t>[4]</w:t>
        </w:r>
      </w:hyperlink>
      <w:r/>
    </w:p>
    <w:p>
      <w:r/>
      <w:r>
        <w:t xml:space="preserve">The technology does not eliminate the human elements that underlie value investing. Buffett himself has warned of AI’s dark applications, noting the potential for deception and scams and describing some AI fraud as potentially the "growth industry of all time." According to reporting by AP, he recounted encountering a convincing deepfake of himself and cautioned shareholders about the technology’s capacity for harm as well as benefit. That admonition underscores why judgements about management integrity, corporate culture and strategic intent remain deeply human tasks. </w:t>
      </w:r>
      <w:hyperlink r:id="rId14">
        <w:r>
          <w:rPr>
            <w:color w:val="0000EE"/>
            <w:u w:val="single"/>
          </w:rPr>
          <w:t>[2]</w:t>
        </w:r>
      </w:hyperlink>
      <w:r/>
    </w:p>
    <w:p>
      <w:r/>
      <w:r>
        <w:t xml:space="preserve">Market participants are already commercialising AI‑augmented value strategies. Firms and platforms pitch systems that emulate the analytical patterns of famed investors, offering selectable strategies, real‑time processing and synthesis of alternative signals to reduce emotion‑driven mistakes. Such services can be powerful screening and monitoring tools, but their marketing claims should be treated with editorial distance; algorithmic recommendations still require human vetting to assess governance, incentives and narrative context. </w:t>
      </w:r>
      <w:hyperlink r:id="rId10">
        <w:r>
          <w:rPr>
            <w:color w:val="0000EE"/>
            <w:u w:val="single"/>
          </w:rPr>
          <w:t>[5]</w:t>
        </w:r>
      </w:hyperlink>
      <w:hyperlink r:id="rId11">
        <w:r>
          <w:rPr>
            <w:color w:val="0000EE"/>
            <w:u w:val="single"/>
          </w:rPr>
          <w:t>[4]</w:t>
        </w:r>
      </w:hyperlink>
      <w:r/>
    </w:p>
    <w:p>
      <w:r/>
      <w:r>
        <w:t xml:space="preserve">The practical framework for investors is therefore hybrid: use AI for breadth, screening, anomaly detection, probabilistic valuation and continuous moat monitoring, and reserve human judgement for depth, assessing management character, long‑term strategic tradeoffs and the narrative that ultimately drives market psychology. When combined thoughtfully, Buffett’s philosophy and modern data science are complementary: AI supplies scale and precision, humans supply judgement and values, and together they can make value investing more resilient in a data‑driven era. </w:t>
      </w:r>
      <w:hyperlink r:id="rId9">
        <w:r>
          <w:rPr>
            <w:color w:val="0000EE"/>
            <w:u w:val="single"/>
          </w:rPr>
          <w:t>[1]</w:t>
        </w:r>
      </w:hyperlink>
      <w:hyperlink r:id="rId12">
        <w:r>
          <w:rPr>
            <w:color w:val="0000EE"/>
            <w:u w:val="single"/>
          </w:rPr>
          <w:t>[3]</w:t>
        </w:r>
      </w:hyperlink>
      <w:hyperlink r:id="rId14">
        <w:r>
          <w:rPr>
            <w:color w:val="0000EE"/>
            <w:u w:val="single"/>
          </w:rPr>
          <w:t>[2]</w:t>
        </w:r>
      </w:hyperlink>
      <w:hyperlink r:id="rId10">
        <w:r>
          <w:rPr>
            <w:color w:val="0000EE"/>
            <w:u w:val="single"/>
          </w:rPr>
          <w:t>[5]</w:t>
        </w:r>
      </w:hyperlink>
      <w:r/>
    </w:p>
    <w:p>
      <w:pPr>
        <w:pStyle w:val="Heading3"/>
      </w:pPr>
      <w:r>
        <w:t>Source Reference Map</w:t>
      </w:r>
      <w:r/>
      <w:r/>
    </w:p>
    <w:p>
      <w:pPr>
        <w:pStyle w:val="ListBullet"/>
        <w:spacing w:line="240" w:lineRule="auto"/>
        <w:ind w:left="720"/>
      </w:pPr>
      <w:r/>
      <w:r>
        <w:t xml:space="preserve">Paragraph 1: </w:t>
      </w:r>
      <w:hyperlink r:id="rId9">
        <w:r>
          <w:rPr>
            <w:color w:val="0000EE"/>
            <w:u w:val="single"/>
          </w:rPr>
          <w:t>[1]</w:t>
        </w:r>
      </w:hyperlink>
      <w:r>
        <w:t xml:space="preserve"> (Lawyer Monthly) </w:t>
      </w:r>
      <w:r/>
    </w:p>
    <w:p>
      <w:pPr>
        <w:pStyle w:val="ListBullet"/>
        <w:spacing w:line="240" w:lineRule="auto"/>
        <w:ind w:left="720"/>
      </w:pPr>
      <w:r/>
      <w:r>
        <w:t xml:space="preserve">Paragraph 2: </w:t>
      </w:r>
      <w:hyperlink r:id="rId10">
        <w:r>
          <w:rPr>
            <w:color w:val="0000EE"/>
            <w:u w:val="single"/>
          </w:rPr>
          <w:t>[5]</w:t>
        </w:r>
      </w:hyperlink>
      <w:r>
        <w:t xml:space="preserve"> (AI Equity Advisor), </w:t>
      </w:r>
      <w:hyperlink r:id="rId11">
        <w:r>
          <w:rPr>
            <w:color w:val="0000EE"/>
            <w:u w:val="single"/>
          </w:rPr>
          <w:t>[4]</w:t>
        </w:r>
      </w:hyperlink>
      <w:r>
        <w:t xml:space="preserve"> (ACATIS AI) </w:t>
      </w:r>
      <w:r/>
    </w:p>
    <w:p>
      <w:pPr>
        <w:pStyle w:val="ListBullet"/>
        <w:spacing w:line="240" w:lineRule="auto"/>
        <w:ind w:left="720"/>
      </w:pPr>
      <w:r/>
      <w:r>
        <w:t xml:space="preserve">Paragraph 3: </w:t>
      </w:r>
      <w:hyperlink r:id="rId12">
        <w:r>
          <w:rPr>
            <w:color w:val="0000EE"/>
            <w:u w:val="single"/>
          </w:rPr>
          <w:t>[3]</w:t>
        </w:r>
      </w:hyperlink>
      <w:r>
        <w:t xml:space="preserve"> (The Motley Fool), </w:t>
      </w:r>
      <w:hyperlink r:id="rId13">
        <w:r>
          <w:rPr>
            <w:color w:val="0000EE"/>
            <w:u w:val="single"/>
          </w:rPr>
          <w:t>[7]</w:t>
        </w:r>
      </w:hyperlink>
      <w:r>
        <w:t xml:space="preserve"> (The Motley Fool) </w:t>
      </w:r>
      <w:r/>
    </w:p>
    <w:p>
      <w:pPr>
        <w:pStyle w:val="ListBullet"/>
        <w:spacing w:line="240" w:lineRule="auto"/>
        <w:ind w:left="720"/>
      </w:pPr>
      <w:r/>
      <w:r>
        <w:t xml:space="preserve">Paragraph 4: </w:t>
      </w:r>
      <w:hyperlink r:id="rId11">
        <w:r>
          <w:rPr>
            <w:color w:val="0000EE"/>
            <w:u w:val="single"/>
          </w:rPr>
          <w:t>[4]</w:t>
        </w:r>
      </w:hyperlink>
      <w:r>
        <w:t xml:space="preserve"> (ACATIS AI), </w:t>
      </w:r>
      <w:hyperlink r:id="rId9">
        <w:r>
          <w:rPr>
            <w:color w:val="0000EE"/>
            <w:u w:val="single"/>
          </w:rPr>
          <w:t>[1]</w:t>
        </w:r>
      </w:hyperlink>
      <w:r>
        <w:t xml:space="preserve"> (Lawyer Monthly) </w:t>
      </w:r>
      <w:r/>
    </w:p>
    <w:p>
      <w:pPr>
        <w:pStyle w:val="ListBullet"/>
        <w:spacing w:line="240" w:lineRule="auto"/>
        <w:ind w:left="720"/>
      </w:pPr>
      <w:r/>
      <w:r>
        <w:t xml:space="preserve">Paragraph 5: </w:t>
      </w:r>
      <w:hyperlink r:id="rId9">
        <w:r>
          <w:rPr>
            <w:color w:val="0000EE"/>
            <w:u w:val="single"/>
          </w:rPr>
          <w:t>[1]</w:t>
        </w:r>
      </w:hyperlink>
      <w:r>
        <w:t xml:space="preserve"> (Lawyer Monthly), </w:t>
      </w:r>
      <w:hyperlink r:id="rId11">
        <w:r>
          <w:rPr>
            <w:color w:val="0000EE"/>
            <w:u w:val="single"/>
          </w:rPr>
          <w:t>[4]</w:t>
        </w:r>
      </w:hyperlink>
      <w:r>
        <w:t xml:space="preserve"> (ACATIS AI), </w:t>
      </w:r>
      <w:hyperlink r:id="rId10">
        <w:r>
          <w:rPr>
            <w:color w:val="0000EE"/>
            <w:u w:val="single"/>
          </w:rPr>
          <w:t>[5]</w:t>
        </w:r>
      </w:hyperlink>
      <w:r>
        <w:t xml:space="preserve"> (AI Equity Advisor) </w:t>
      </w:r>
      <w:r/>
    </w:p>
    <w:p>
      <w:pPr>
        <w:pStyle w:val="ListBullet"/>
        <w:spacing w:line="240" w:lineRule="auto"/>
        <w:ind w:left="720"/>
      </w:pPr>
      <w:r/>
      <w:r>
        <w:t xml:space="preserve">Paragraph 6: </w:t>
      </w:r>
      <w:hyperlink r:id="rId9">
        <w:r>
          <w:rPr>
            <w:color w:val="0000EE"/>
            <w:u w:val="single"/>
          </w:rPr>
          <w:t>[1]</w:t>
        </w:r>
      </w:hyperlink>
      <w:r>
        <w:t xml:space="preserve"> (Lawyer Monthly), </w:t>
      </w:r>
      <w:hyperlink r:id="rId11">
        <w:r>
          <w:rPr>
            <w:color w:val="0000EE"/>
            <w:u w:val="single"/>
          </w:rPr>
          <w:t>[4]</w:t>
        </w:r>
      </w:hyperlink>
      <w:r>
        <w:t xml:space="preserve"> (ACATIS AI) </w:t>
      </w:r>
      <w:r/>
    </w:p>
    <w:p>
      <w:pPr>
        <w:pStyle w:val="ListBullet"/>
        <w:spacing w:line="240" w:lineRule="auto"/>
        <w:ind w:left="720"/>
      </w:pPr>
      <w:r/>
      <w:r>
        <w:t xml:space="preserve">Paragraph 7: </w:t>
      </w:r>
      <w:hyperlink r:id="rId14">
        <w:r>
          <w:rPr>
            <w:color w:val="0000EE"/>
            <w:u w:val="single"/>
          </w:rPr>
          <w:t>[2]</w:t>
        </w:r>
      </w:hyperlink>
      <w:r>
        <w:t xml:space="preserve"> (AP News) </w:t>
      </w:r>
      <w:r/>
    </w:p>
    <w:p>
      <w:pPr>
        <w:pStyle w:val="ListBullet"/>
        <w:spacing w:line="240" w:lineRule="auto"/>
        <w:ind w:left="720"/>
      </w:pPr>
      <w:r/>
      <w:r>
        <w:t xml:space="preserve">Paragraph 8: </w:t>
      </w:r>
      <w:hyperlink r:id="rId10">
        <w:r>
          <w:rPr>
            <w:color w:val="0000EE"/>
            <w:u w:val="single"/>
          </w:rPr>
          <w:t>[5]</w:t>
        </w:r>
      </w:hyperlink>
      <w:r>
        <w:t xml:space="preserve"> (AI Equity Advisor), </w:t>
      </w:r>
      <w:hyperlink r:id="rId11">
        <w:r>
          <w:rPr>
            <w:color w:val="0000EE"/>
            <w:u w:val="single"/>
          </w:rPr>
          <w:t>[4]</w:t>
        </w:r>
      </w:hyperlink>
      <w:r>
        <w:t xml:space="preserve"> (ACATIS AI) </w:t>
      </w:r>
      <w:r/>
    </w:p>
    <w:p>
      <w:pPr>
        <w:pStyle w:val="ListBullet"/>
        <w:spacing w:line="240" w:lineRule="auto"/>
        <w:ind w:left="720"/>
      </w:pPr>
      <w:r/>
      <w:r>
        <w:t xml:space="preserve">Paragraph 9: </w:t>
      </w:r>
      <w:hyperlink r:id="rId9">
        <w:r>
          <w:rPr>
            <w:color w:val="0000EE"/>
            <w:u w:val="single"/>
          </w:rPr>
          <w:t>[1]</w:t>
        </w:r>
      </w:hyperlink>
      <w:r>
        <w:t xml:space="preserve"> (Lawyer Monthly), </w:t>
      </w:r>
      <w:hyperlink r:id="rId12">
        <w:r>
          <w:rPr>
            <w:color w:val="0000EE"/>
            <w:u w:val="single"/>
          </w:rPr>
          <w:t>[3]</w:t>
        </w:r>
      </w:hyperlink>
      <w:r>
        <w:t xml:space="preserve"> (The Motley Fool), </w:t>
      </w:r>
      <w:hyperlink r:id="rId14">
        <w:r>
          <w:rPr>
            <w:color w:val="0000EE"/>
            <w:u w:val="single"/>
          </w:rPr>
          <w:t>[2]</w:t>
        </w:r>
      </w:hyperlink>
      <w:r>
        <w:t xml:space="preserve"> (AP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https://www.lawyer-monthly.com/2026/01/ai-augmented-value-investing-reinterpreting-buffetts-principles-in-the-data-driven-era/</w:t>
        </w:r>
      </w:hyperlink>
      <w:r>
        <w:t xml:space="preserve"> - Please view link - unable to able to access data</w:t>
      </w:r>
      <w:r/>
    </w:p>
    <w:p>
      <w:pPr>
        <w:pStyle w:val="ListNumber"/>
        <w:spacing w:line="240" w:lineRule="auto"/>
        <w:ind w:left="720"/>
      </w:pPr>
      <w:r/>
      <w:hyperlink r:id="rId14">
        <w:r>
          <w:rPr>
            <w:color w:val="0000EE"/>
            <w:u w:val="single"/>
          </w:rPr>
          <w:t>https://www.apnews.com/article/b345638b402f5ef2f9f9d7080eff0978</w:t>
        </w:r>
      </w:hyperlink>
      <w:r>
        <w:t xml:space="preserve"> - In May 2024, Warren Buffett cautioned shareholders about the potential misuse of artificial intelligence, describing AI-related scams as potentially the "growth industry of all time." He recounted a recent encounter with a convincing deepfake video of himself, acknowledging the technology's capacity for both great harm and benefit. Despite his lack of technical understanding, Buffett expressed concern about scammers exploiting AI.</w:t>
      </w:r>
      <w:r/>
    </w:p>
    <w:p>
      <w:pPr>
        <w:pStyle w:val="ListNumber"/>
        <w:spacing w:line="240" w:lineRule="auto"/>
        <w:ind w:left="720"/>
      </w:pPr>
      <w:r/>
      <w:hyperlink r:id="rId12">
        <w:r>
          <w:rPr>
            <w:color w:val="0000EE"/>
            <w:u w:val="single"/>
          </w:rPr>
          <w:t>https://www.fool.com/investing/2025/03/28/3-ways-warren-buffett-investing-in-ai-revolution/</w:t>
        </w:r>
      </w:hyperlink>
      <w:r>
        <w:t xml:space="preserve"> - This article discusses how Warren Buffett is subtly investing in the AI revolution through Berkshire Hathaway's holdings in Apple and Amazon. It highlights that nearly a quarter of Berkshire's $289 billion portfolio is invested in these tech giants, which are deeply involved in AI. The piece emphasizes Buffett's strategic approach to investing in companies that leverage AI to enhance consumer engagement and loyalty.</w:t>
      </w:r>
      <w:r/>
    </w:p>
    <w:p>
      <w:pPr>
        <w:pStyle w:val="ListNumber"/>
        <w:spacing w:line="240" w:lineRule="auto"/>
        <w:ind w:left="720"/>
      </w:pPr>
      <w:r/>
      <w:hyperlink r:id="rId11">
        <w:r>
          <w:rPr>
            <w:color w:val="0000EE"/>
            <w:u w:val="single"/>
          </w:rPr>
          <w:t>https://acatis.ai/ai-meets-value-investing/</w:t>
        </w:r>
      </w:hyperlink>
      <w:r>
        <w:t xml:space="preserve"> - ACATIS AI introduces an innovative approach to value investing by applying artificial intelligence to analyse companies across various industries. Their AI system emulates the analytical skills of Warren Buffett, identifying undervalued opportunities by examining fundamental company metrics. The AI evaluates companies in sectors like energy, retail, and manufacturing, aiming to discover those with the best growth potential.</w:t>
      </w:r>
      <w:r/>
    </w:p>
    <w:p>
      <w:pPr>
        <w:pStyle w:val="ListNumber"/>
        <w:spacing w:line="240" w:lineRule="auto"/>
        <w:ind w:left="720"/>
      </w:pPr>
      <w:r/>
      <w:hyperlink r:id="rId10">
        <w:r>
          <w:rPr>
            <w:color w:val="0000EE"/>
            <w:u w:val="single"/>
          </w:rPr>
          <w:t>https://aiequityadvisor.com/</w:t>
        </w:r>
      </w:hyperlink>
      <w:r>
        <w:t xml:space="preserve"> - AI Equity Advisor offers AI-powered equity analysis inspired by legendary investors such as Warren Buffett, Peter Lynch, and others. The platform provides institutional-grade analysis, real-time processing, and insights from over 15 expert strategies. Users can select equities, choose investment legends' strategies, and receive instant insights, enabling informed investment decisions and reducing emotional trading mistakes.</w:t>
      </w:r>
      <w:r/>
    </w:p>
    <w:p>
      <w:pPr>
        <w:pStyle w:val="ListNumber"/>
        <w:spacing w:line="240" w:lineRule="auto"/>
        <w:ind w:left="720"/>
      </w:pPr>
      <w:r/>
      <w:hyperlink r:id="rId9">
        <w:r>
          <w:rPr>
            <w:color w:val="0000EE"/>
            <w:u w:val="single"/>
          </w:rPr>
          <w:t>https://www.lawyer-monthly.com/2026/01/ai-augmented-value-investing-reinterpreting-buffetts-principles-in-the-data-driven-era/</w:t>
        </w:r>
      </w:hyperlink>
      <w:r>
        <w:t xml:space="preserve"> - This article explores how artificial intelligence can augment value investing by enhancing Warren Buffett's principles. It discusses AI's role in understanding businesses, assessing intrinsic value, and identifying economic moats. The piece also addresses the integration of AI in modeling competitive advantages and the importance of maintaining human judgment in investment decisions, ensuring that technology complements rather than replaces traditional value investing strategies.</w:t>
      </w:r>
      <w:r/>
    </w:p>
    <w:p>
      <w:pPr>
        <w:pStyle w:val="ListNumber"/>
        <w:spacing w:line="240" w:lineRule="auto"/>
        <w:ind w:left="720"/>
      </w:pPr>
      <w:r/>
      <w:hyperlink r:id="rId13">
        <w:r>
          <w:rPr>
            <w:color w:val="0000EE"/>
            <w:u w:val="single"/>
          </w:rPr>
          <w:t>https://www.fool.com/investing/2025/06/08/value-meets-growth-3-ai-stocks-buffett-respect/</w:t>
        </w:r>
      </w:hyperlink>
      <w:r>
        <w:t xml:space="preserve"> - The article identifies three artificial intelligence-oriented value stocks that might appeal to investors like Warren Buffett. It highlights Alphabet's leadership in AI and its impact on the company's search and advertising revenue. The piece also discusses Alphabet's diversification into cloud computing and autonomous driving, showcasing how AI contributes to the company's growth and value proposition.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yer-monthly.com/2026/01/ai-augmented-value-investing-reinterpreting-buffetts-principles-in-the-data-driven-era/" TargetMode="External"/><Relationship Id="rId10" Type="http://schemas.openxmlformats.org/officeDocument/2006/relationships/hyperlink" Target="https://aiequityadvisor.com/" TargetMode="External"/><Relationship Id="rId11" Type="http://schemas.openxmlformats.org/officeDocument/2006/relationships/hyperlink" Target="https://acatis.ai/ai-meets-value-investing/" TargetMode="External"/><Relationship Id="rId12" Type="http://schemas.openxmlformats.org/officeDocument/2006/relationships/hyperlink" Target="https://www.fool.com/investing/2025/03/28/3-ways-warren-buffett-investing-in-ai-revolution/" TargetMode="External"/><Relationship Id="rId13" Type="http://schemas.openxmlformats.org/officeDocument/2006/relationships/hyperlink" Target="https://www.fool.com/investing/2025/06/08/value-meets-growth-3-ai-stocks-buffett-respect/" TargetMode="External"/><Relationship Id="rId14" Type="http://schemas.openxmlformats.org/officeDocument/2006/relationships/hyperlink" Target="https://www.apnews.com/article/b345638b402f5ef2f9f9d7080eff097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