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 AI Act accelerates new AI literacy standards for clinicians with tailored training programmes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The European Union’s AI Act is prompting a rapid re‑think of clinical training as regulators make “AI literacy” a statutory expectation for those who deploy clinical algorithmic systems. According to industry training providers and public programmes, Article 4 of the EU AI Act requires providers and deployers to ensure a sufficient level of AI competence , a shift that is already spawning tailored courses for healthcare professionals. </w:t>
      </w:r>
      <w:hyperlink r:id="rId9">
        <w:r>
          <w:rPr>
            <w:color w:val="0000EE"/>
            <w:u w:val="single"/>
          </w:rPr>
          <w:t>[7]</w:t>
        </w:r>
      </w:hyperlink>
      <w:r/>
    </w:p>
    <w:p>
      <w:r/>
      <w:r>
        <w:t xml:space="preserve">To address that gap, a new curriculum titled “Understanding, Using, and Taking Responsibility for AI” has been launched as a continuing medical education (CME) offering aimed at physicians, framing AI competence around enduring principles rather than instruction on specific products. Industry training platforms have broadly adopted this approach: some commercial courses emphasise practical, regulatory-minded literacy that covers bias, privacy, generative AI and risk assessment, while public initiatives focus on critical algorithmic understanding for broad audiences. </w:t>
      </w:r>
      <w:hyperlink r:id="rId10">
        <w:r>
          <w:rPr>
            <w:color w:val="0000EE"/>
            <w:u w:val="single"/>
          </w:rPr>
          <w:t>[2]</w:t>
        </w:r>
      </w:hyperlink>
      <w:hyperlink r:id="rId11">
        <w:r>
          <w:rPr>
            <w:color w:val="0000EE"/>
            <w:u w:val="single"/>
          </w:rPr>
          <w:t>[3]</w:t>
        </w:r>
      </w:hyperlink>
      <w:hyperlink r:id="rId12">
        <w:r>
          <w:rPr>
            <w:color w:val="0000EE"/>
            <w:u w:val="single"/>
          </w:rPr>
          <w:t>[6]</w:t>
        </w:r>
      </w:hyperlink>
      <w:r/>
    </w:p>
    <w:p>
      <w:r/>
      <w:r>
        <w:t xml:space="preserve">The course is organised into three modules: the transformation of practice (how AI is already changing diagnostics, documentation and workflows); function and limits (operational mechanics, recognising hallucinations and technical boundaries); and the regulatory framework (translating the EU AI Act into actionable compliance steps for clinicians). This modular, principle‑led design mirrors guidance in other professional offerings that recommend risk‑based governance and interpretive skills over tool‑specific training. </w:t>
      </w:r>
      <w:hyperlink r:id="rId10">
        <w:r>
          <w:rPr>
            <w:color w:val="0000EE"/>
            <w:u w:val="single"/>
          </w:rPr>
          <w:t>[2]</w:t>
        </w:r>
      </w:hyperlink>
      <w:hyperlink r:id="rId11">
        <w:r>
          <w:rPr>
            <w:color w:val="0000EE"/>
            <w:u w:val="single"/>
          </w:rPr>
          <w:t>[3]</w:t>
        </w:r>
      </w:hyperlink>
      <w:r/>
    </w:p>
    <w:p>
      <w:r/>
      <w:r>
        <w:t xml:space="preserve">Speaking about the pedagogical shift, Dr Sven Jungmann described the move from deterministic to probabilistic reasoning in clinical work and the need for clinicians to perform “robust plausibility checks” of algorithmic outputs , a capability regulators expect to be demonstrable under the Act. The course awards CME credit and a certificate intended to serve as evidence of the “general AI competence” envisaged by the regulation. Training providers and regulators alike are emphasising verifiable outcomes and documented learning as part of compliance. </w:t>
      </w:r>
      <w:hyperlink r:id="rId11">
        <w:r>
          <w:rPr>
            <w:color w:val="0000EE"/>
            <w:u w:val="single"/>
          </w:rPr>
          <w:t>[3]</w:t>
        </w:r>
      </w:hyperlink>
      <w:hyperlink r:id="rId9">
        <w:r>
          <w:rPr>
            <w:color w:val="0000EE"/>
            <w:u w:val="single"/>
          </w:rPr>
          <w:t>[7]</w:t>
        </w:r>
      </w:hyperlink>
      <w:r/>
    </w:p>
    <w:p>
      <w:r/>
      <w:r>
        <w:t xml:space="preserve">Endorsements from professional bodies have been presented as important to embed AI literacy across specialties. Medical societies and innovation networks are partnering with education platforms to help scale uptake; comparable efforts include public‑sector and NGO initiatives that offer critical AI literacy training for educators and media practitioners, and repositories and webinars convened by EU actors to aggregate best practice. These complementary channels suggest a mixed ecosystem of private, public and non‑profit provision aiming to meet Article 4’s requirements. </w:t>
      </w:r>
      <w:hyperlink r:id="rId13">
        <w:r>
          <w:rPr>
            <w:color w:val="0000EE"/>
            <w:u w:val="single"/>
          </w:rPr>
          <w:t>[4]</w:t>
        </w:r>
      </w:hyperlink>
      <w:hyperlink r:id="rId12">
        <w:r>
          <w:rPr>
            <w:color w:val="0000EE"/>
            <w:u w:val="single"/>
          </w:rPr>
          <w:t>[6]</w:t>
        </w:r>
      </w:hyperlink>
      <w:hyperlink r:id="rId9">
        <w:r>
          <w:rPr>
            <w:color w:val="0000EE"/>
            <w:u w:val="single"/>
          </w:rPr>
          <w:t>[7]</w:t>
        </w:r>
      </w:hyperlink>
      <w:r/>
    </w:p>
    <w:p>
      <w:r/>
      <w:r>
        <w:t xml:space="preserve">The emerging consensus among educators and compliance specialists is that clinically relevant AI training should equip clinicians to assess model outputs in context, understand governance obligations, and document safe deployment , rather than teach transient software skills. Industry course listings and EU‑backed trainings indicate multiple routes to achieve the literacy standard; employers and professional bodies will likely play a decisive role in recognising which qualifications satisfy legal and institutional expectations. </w:t>
      </w:r>
      <w:hyperlink r:id="rId10">
        <w:r>
          <w:rPr>
            <w:color w:val="0000EE"/>
            <w:u w:val="single"/>
          </w:rPr>
          <w:t>[2]</w:t>
        </w:r>
      </w:hyperlink>
      <w:hyperlink r:id="rId14">
        <w:r>
          <w:rPr>
            <w:color w:val="0000EE"/>
            <w:u w:val="single"/>
          </w:rPr>
          <w:t>[5]</w:t>
        </w:r>
      </w:hyperlink>
      <w:hyperlink r:id="rId9">
        <w:r>
          <w:rPr>
            <w:color w:val="0000EE"/>
            <w:u w:val="single"/>
          </w:rPr>
          <w:t>[7]</w:t>
        </w:r>
      </w:hyperlink>
      <w:r/>
    </w:p>
    <w:p>
      <w:pPr>
        <w:pStyle w:val="Heading3"/>
      </w:pPr>
      <w:r>
        <w:t>Source Reference Map</w:t>
      </w:r>
      <w:r/>
    </w:p>
    <w:p>
      <w:r/>
      <w:r>
        <w:rPr>
          <w:b/>
        </w:rPr>
        <w:t>Story idea inspired by:</w:t>
      </w:r>
      <w:r>
        <w:t xml:space="preserve"> </w:t>
      </w:r>
      <w:hyperlink r:id="rId15">
        <w:r>
          <w:rPr>
            <w:color w:val="0000EE"/>
            <w:u w:val="single"/>
          </w:rPr>
          <w:t>[1]</w:t>
        </w:r>
      </w:hyperlink>
      <w:r/>
    </w:p>
    <w:p>
      <w:r/>
      <w:r>
        <w:rPr>
          <w:b/>
        </w:rPr>
        <w:t>Sources by paragraph:</w:t>
      </w:r>
      <w:r>
        <w:t xml:space="preserve">- Paragraph 1: </w:t>
      </w:r>
      <w:hyperlink r:id="rId9">
        <w:r>
          <w:rPr>
            <w:color w:val="0000EE"/>
            <w:u w:val="single"/>
          </w:rPr>
          <w:t>[7]</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Paragraph 3: </w:t>
      </w:r>
      <w:hyperlink r:id="rId10">
        <w:r>
          <w:rPr>
            <w:color w:val="0000EE"/>
            <w:u w:val="single"/>
          </w:rPr>
          <w:t>[2]</w:t>
        </w:r>
      </w:hyperlink>
      <w:r>
        <w:t xml:space="preserve">, </w:t>
      </w:r>
      <w:hyperlink r:id="rId11">
        <w:r>
          <w:rPr>
            <w:color w:val="0000EE"/>
            <w:u w:val="single"/>
          </w:rPr>
          <w:t>[3]</w:t>
        </w:r>
      </w:hyperlink>
      <w:r>
        <w:t xml:space="preserve">- Paragraph 4: </w:t>
      </w:r>
      <w:hyperlink r:id="rId11">
        <w:r>
          <w:rPr>
            <w:color w:val="0000EE"/>
            <w:u w:val="single"/>
          </w:rPr>
          <w:t>[3]</w:t>
        </w:r>
      </w:hyperlink>
      <w:r>
        <w:t xml:space="preserve">, </w:t>
      </w:r>
      <w:hyperlink r:id="rId9">
        <w:r>
          <w:rPr>
            <w:color w:val="0000EE"/>
            <w:u w:val="single"/>
          </w:rPr>
          <w:t>[7]</w:t>
        </w:r>
      </w:hyperlink>
      <w:r>
        <w:t xml:space="preserve">- Paragraph 5: </w:t>
      </w:r>
      <w:hyperlink r:id="rId13">
        <w:r>
          <w:rPr>
            <w:color w:val="0000EE"/>
            <w:u w:val="single"/>
          </w:rPr>
          <w:t>[4]</w:t>
        </w:r>
      </w:hyperlink>
      <w:r>
        <w:t xml:space="preserve">, </w:t>
      </w:r>
      <w:hyperlink r:id="rId12">
        <w:r>
          <w:rPr>
            <w:color w:val="0000EE"/>
            <w:u w:val="single"/>
          </w:rPr>
          <w:t>[6]</w:t>
        </w:r>
      </w:hyperlink>
      <w:r>
        <w:t xml:space="preserve">, </w:t>
      </w:r>
      <w:hyperlink r:id="rId9">
        <w:r>
          <w:rPr>
            <w:color w:val="0000EE"/>
            <w:u w:val="single"/>
          </w:rPr>
          <w:t>[7]</w:t>
        </w:r>
      </w:hyperlink>
      <w:r>
        <w:t xml:space="preserve">- Paragraph 6: </w:t>
      </w:r>
      <w:hyperlink r:id="rId10">
        <w:r>
          <w:rPr>
            <w:color w:val="0000EE"/>
            <w:u w:val="single"/>
          </w:rPr>
          <w:t>[2]</w:t>
        </w:r>
      </w:hyperlink>
      <w:r>
        <w:t xml:space="preserve">, </w:t>
      </w:r>
      <w:hyperlink r:id="rId14">
        <w:r>
          <w:rPr>
            <w:color w:val="0000EE"/>
            <w:u w:val="single"/>
          </w:rPr>
          <w:t>[5]</w:t>
        </w:r>
      </w:hyperlink>
      <w:r>
        <w:t xml:space="preserve">, </w:t>
      </w:r>
      <w:hyperlink r:id="rId9">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5">
        <w:r>
          <w:rPr>
            <w:color w:val="0000EE"/>
            <w:u w:val="single"/>
          </w:rPr>
          <w:t>https://www.usatoday.com/press-release/story/23177/aiomics-and-streamedup-partner-to-deliver-course-on-the-general-ai-literacy-required-by-european-law/</w:t>
        </w:r>
      </w:hyperlink>
      <w:r>
        <w:t xml:space="preserve"> - Please view link - unable to able to access data</w:t>
      </w:r>
      <w:r/>
    </w:p>
    <w:p>
      <w:pPr>
        <w:pStyle w:val="ListNumber"/>
        <w:spacing w:line="240" w:lineRule="auto"/>
        <w:ind w:left="720"/>
      </w:pPr>
      <w:r/>
      <w:hyperlink r:id="rId10">
        <w:r>
          <w:rPr>
            <w:color w:val="0000EE"/>
            <w:u w:val="single"/>
          </w:rPr>
          <w:t>https://www.udemy.com/course/practical-ai-literacy-for-the-eu-ai-act-article-four/</w:t>
        </w:r>
      </w:hyperlink>
      <w:r>
        <w:t xml:space="preserve"> - This Udemy course, 'Practical AI Literacy for the EU AI Act (Article 4)', is designed to help professionals master AI literacy to meet obligations under the EU AI Act. It covers topics such as bias, privacy, generative AI, risk, and regulatory obligations. The course is suitable for individuals working in business, education, law, and technology, providing a clear, practical guide to AI literacy without requiring prior technical expertise. The course is taught by Nigel Cannings, an experienced entrepreneur and technologist with over 15 years in AI and related fields.</w:t>
      </w:r>
      <w:r/>
    </w:p>
    <w:p>
      <w:pPr>
        <w:pStyle w:val="ListNumber"/>
        <w:spacing w:line="240" w:lineRule="auto"/>
        <w:ind w:left="720"/>
      </w:pPr>
      <w:r/>
      <w:hyperlink r:id="rId11">
        <w:r>
          <w:rPr>
            <w:color w:val="0000EE"/>
            <w:u w:val="single"/>
          </w:rPr>
          <w:t>https://www.udemy.com/course/ai-literacy-and-eu-ai-act-compliance/</w:t>
        </w:r>
      </w:hyperlink>
      <w:r>
        <w:t xml:space="preserve"> - The 'AI Literacy and EU AI Act Compliance Training' course on Udemy offers practical insights into AI literacy and compliance with the EU AI Act. It covers the Act's risk-based framework, Article 4 literacy requirements, core AI concepts, AI risk assessments, and governance structures. The course is intended for business professionals, managers, compliance officers, and AI practitioners, providing actionable strategies for responsible AI deployment. The course is created by Learnsector LLP, a provider of training in various technical and management fields.</w:t>
      </w:r>
      <w:r/>
    </w:p>
    <w:p>
      <w:pPr>
        <w:pStyle w:val="ListNumber"/>
        <w:spacing w:line="240" w:lineRule="auto"/>
        <w:ind w:left="720"/>
      </w:pPr>
      <w:r/>
      <w:hyperlink r:id="rId13">
        <w:r>
          <w:rPr>
            <w:color w:val="0000EE"/>
            <w:u w:val="single"/>
          </w:rPr>
          <w:t>https://edmo.eu/training/edmo-online-training-on-critical-ai-literacy/</w:t>
        </w:r>
      </w:hyperlink>
      <w:r>
        <w:t xml:space="preserve"> - The EDMO Online Training on Critical AI Literacy, scheduled for 14 March 2025, explores the concept of critical AI literacy and its integration into media literacy initiatives. The training aims to help participants understand how algorithms and AI work, the skills needed to critically assess AI technologies, and the ethical implications of AI. It is open to media and digital literacy practitioners and experts interested in including AI literacy in their work. The training is organised by the European Digital Media Observatory (EDMO).</w:t>
      </w:r>
      <w:r/>
    </w:p>
    <w:p>
      <w:pPr>
        <w:pStyle w:val="ListNumber"/>
        <w:spacing w:line="240" w:lineRule="auto"/>
        <w:ind w:left="720"/>
      </w:pPr>
      <w:r/>
      <w:hyperlink r:id="rId14">
        <w:r>
          <w:rPr>
            <w:color w:val="0000EE"/>
            <w:u w:val="single"/>
          </w:rPr>
          <w:t>https://www.supio.com/ai-transformation</w:t>
        </w:r>
      </w:hyperlink>
      <w:r>
        <w:t xml:space="preserve"> - Supio AI Academy offers free AI webinars and courses tailored for legal professionals. The 'Supio AI Academy: 3 ways to learn AI and transform your legal practice' programme includes hands-on tutorials and teaches participants how to use AI Assistant chat, analyse case documents, and become experts at writing prompts to get the most out of AI tools. The academy is designed for attorneys, paralegals, and legal practitioners, providing on-demand programmes to become AI experts from the comfort of one's chair.</w:t>
      </w:r>
      <w:r/>
    </w:p>
    <w:p>
      <w:pPr>
        <w:pStyle w:val="ListNumber"/>
        <w:spacing w:line="240" w:lineRule="auto"/>
        <w:ind w:left="720"/>
      </w:pPr>
      <w:r/>
      <w:hyperlink r:id="rId12">
        <w:r>
          <w:rPr>
            <w:color w:val="0000EE"/>
            <w:u w:val="single"/>
          </w:rPr>
          <w:t>https://school-education.ec.europa.eu/en/learn/courses/ai-you-ready</w:t>
        </w:r>
      </w:hyperlink>
      <w:r>
        <w:t xml:space="preserve"> - The 'AI you ready' course, offered by the European School Education Platform, empowers teachers to explore AI tools, understand key concepts, and design meaningful learning experiences. The course covers ethical issues, educational opportunities, and practical tools across all disciplines, from humanities to STEM. It includes interactive sessions where participants create AI-enhanced lessons, design assessment rubrics, and experiment with prompt engineering and personalization. The course is suitable for teachers and educators seeking to integrate AI into their teaching practices.</w:t>
      </w:r>
      <w:r/>
    </w:p>
    <w:p>
      <w:pPr>
        <w:pStyle w:val="ListNumber"/>
        <w:spacing w:line="240" w:lineRule="auto"/>
        <w:ind w:left="720"/>
      </w:pPr>
      <w:r/>
      <w:hyperlink r:id="rId9">
        <w:r>
          <w:rPr>
            <w:color w:val="0000EE"/>
            <w:u w:val="single"/>
          </w:rPr>
          <w:t>https://digital-strategy.ec.europa.eu/en/events/third-ai-pact-webinar-ai-literacy</w:t>
        </w:r>
      </w:hyperlink>
      <w:r>
        <w:t xml:space="preserve"> - The Third AI Pact webinar on AI literacy, scheduled for 20 February 2025, focuses on Article 4 of the EU AI Act, which requires providers and deployers of AI systems to ensure a sufficient level of AI literacy. The webinar will present initiatives to facilitate the implementation of this provision and launch a living repository containing a list of ongoing practices gathered among the members of the AI Pact. The event is open to everyone and will be streamed live on the EU AI Office's YouTube channel.</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digital-strategy.ec.europa.eu/en/events/third-ai-pact-webinar-ai-literacy" TargetMode="External"/><Relationship Id="rId10" Type="http://schemas.openxmlformats.org/officeDocument/2006/relationships/hyperlink" Target="https://www.udemy.com/course/practical-ai-literacy-for-the-eu-ai-act-article-four/" TargetMode="External"/><Relationship Id="rId11" Type="http://schemas.openxmlformats.org/officeDocument/2006/relationships/hyperlink" Target="https://www.udemy.com/course/ai-literacy-and-eu-ai-act-compliance/" TargetMode="External"/><Relationship Id="rId12" Type="http://schemas.openxmlformats.org/officeDocument/2006/relationships/hyperlink" Target="https://school-education.ec.europa.eu/en/learn/courses/ai-you-ready" TargetMode="External"/><Relationship Id="rId13" Type="http://schemas.openxmlformats.org/officeDocument/2006/relationships/hyperlink" Target="https://edmo.eu/training/edmo-online-training-on-critical-ai-literacy/" TargetMode="External"/><Relationship Id="rId14" Type="http://schemas.openxmlformats.org/officeDocument/2006/relationships/hyperlink" Target="https://www.supio.com/ai-transformation" TargetMode="External"/><Relationship Id="rId15" Type="http://schemas.openxmlformats.org/officeDocument/2006/relationships/hyperlink" Target="https://www.usatoday.com/press-release/story/23177/aiomics-and-streamedup-partner-to-deliver-course-on-the-general-ai-literacy-required-by-european-law/"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