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AI copyright proposal could redefine global data licensing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India’s proposal to make artificial-intelligence firms pay royalties for using copyrighted Indian content to train models marks a striking assertion of regulatory power by a country that has quickly become central to the global AI economy. According to the report by Rest of World, the draft framework would require tech giants to pay a mandatory blanket licence , a percentage of global revenue , and create a government‑designated collecting body to distribute payments to creators. </w:t>
      </w:r>
      <w:hyperlink r:id="rId9">
        <w:r>
          <w:rPr>
            <w:color w:val="0000EE"/>
            <w:u w:val="single"/>
          </w:rPr>
          <w:t>[1]</w:t>
        </w:r>
      </w:hyperlink>
      <w:r/>
    </w:p>
    <w:p>
      <w:r/>
      <w:r>
        <w:t xml:space="preserve">The Department for Promotion of Industry and Internal Trade’s working paper lays out a so‑called “One Nation, One Licence, One Payment” hybrid model that would give AI developers automatic access to all “lawfully accessed” copyrighted works for training in return for statutory remuneration, while prohibiting creators from opting out. The proposal argues this single‑window approach will reduce transaction costs and litigation risk, and produce a steady revenue stream for India’s vast and often informal creative sector. </w:t>
      </w:r>
      <w:hyperlink r:id="rId10">
        <w:r>
          <w:rPr>
            <w:color w:val="0000EE"/>
            <w:u w:val="single"/>
          </w:rPr>
          <w:t>[2]</w:t>
        </w:r>
      </w:hyperlink>
      <w:hyperlink r:id="rId11">
        <w:r>
          <w:rPr>
            <w:color w:val="0000EE"/>
            <w:u w:val="single"/>
          </w:rPr>
          <w:t>[6]</w:t>
        </w:r>
      </w:hyperlink>
      <w:r/>
    </w:p>
    <w:p>
      <w:r/>
      <w:r>
        <w:t xml:space="preserve">Officials behind the plan have made clear that royalties would be linked to firms’ global AI revenues rather than what they earn in India, a choice that amplifies the financial stakes for multinational developers and underlines New Delhi’s leverage as one of the world’s largest markets for generative AI services. Proponents say the measure would bring legal certainty where courts and regulators have yet to define whether large‑scale training constitutes fair use. </w:t>
      </w:r>
      <w:hyperlink r:id="rId12">
        <w:r>
          <w:rPr>
            <w:color w:val="0000EE"/>
            <w:u w:val="single"/>
          </w:rPr>
          <w:t>[4]</w:t>
        </w:r>
      </w:hyperlink>
      <w:hyperlink r:id="rId13">
        <w:r>
          <w:rPr>
            <w:color w:val="0000EE"/>
            <w:u w:val="single"/>
          </w:rPr>
          <w:t>[5]</w:t>
        </w:r>
      </w:hyperlink>
      <w:r/>
    </w:p>
    <w:p>
      <w:r/>
      <w:r>
        <w:t xml:space="preserve">Industry bodies and some legal experts have pushed back. Nasscom has formally dissented, warning mandatory licensing could slow innovation, and private lawyers such as Rahul Matthan have described the payment model as “deeply flawed,” arguing it risks concentrating proceeds with established rights‑holders while leaving small creators with little control or compensation. Matthan has urged a focus on downstream outputs , pursuing remedies when models reproduce substantial copyrighted passages , rather than blanket upstream licenses. </w:t>
      </w:r>
      <w:hyperlink r:id="rId9">
        <w:r>
          <w:rPr>
            <w:color w:val="0000EE"/>
            <w:u w:val="single"/>
          </w:rPr>
          <w:t>[1]</w:t>
        </w:r>
      </w:hyperlink>
      <w:r/>
    </w:p>
    <w:p>
      <w:r/>
      <w:r>
        <w:t xml:space="preserve">The committee behind the proposal reasons that litigation is expensive, slow and uncertain, pointing to high‑profile, drawn‑out disputes elsewhere as evidence that preemptive licensing would spare creators and companies protracted court battles. The paper recommends a centralised non‑profit collecting entity, membership for collective management organisations, and a government committee to fix royalty rates and oversee distribution to both registered and unregistered creators. </w:t>
      </w:r>
      <w:hyperlink r:id="rId14">
        <w:r>
          <w:rPr>
            <w:color w:val="0000EE"/>
            <w:u w:val="single"/>
          </w:rPr>
          <w:t>[3]</w:t>
        </w:r>
      </w:hyperlink>
      <w:hyperlink r:id="rId11">
        <w:r>
          <w:rPr>
            <w:color w:val="0000EE"/>
            <w:u w:val="single"/>
          </w:rPr>
          <w:t>[6]</w:t>
        </w:r>
      </w:hyperlink>
      <w:r/>
    </w:p>
    <w:p>
      <w:r/>
      <w:r>
        <w:t xml:space="preserve">Practical challenges remain significant. Critics note the difficulty of measuring how much any single work contributes to a model’s output, the administrative capacity required to collect and equitably distribute royalties, and the risk that retroactive charges could hit nascent startups and smaller players disproportionately. The government counters that a mandatory blanket licence would lower compliance costs for startups by replacing countless individual negotiations with a single legal regime. </w:t>
      </w:r>
      <w:hyperlink r:id="rId10">
        <w:r>
          <w:rPr>
            <w:color w:val="0000EE"/>
            <w:u w:val="single"/>
          </w:rPr>
          <w:t>[2]</w:t>
        </w:r>
      </w:hyperlink>
      <w:hyperlink r:id="rId11">
        <w:r>
          <w:rPr>
            <w:color w:val="0000EE"/>
            <w:u w:val="single"/>
          </w:rPr>
          <w:t>[6]</w:t>
        </w:r>
      </w:hyperlink>
      <w:r/>
    </w:p>
    <w:p>
      <w:r/>
      <w:r>
        <w:t xml:space="preserve">The policy comes amid mounting global debate: Brazil’s draft AI bill includes compensation for rights‑holders, Europe and the United States are grappling with transparency and fair‑use questions, and private settlements , such as a major authors’ settlement reached in the U.S. , have already signalled that market pressures are shifting. India’s proposal therefore represents one of the most interventionist regulatory experiments to date and could become a template for other countries seeking to monetise locally produced training data. </w:t>
      </w:r>
      <w:hyperlink r:id="rId9">
        <w:r>
          <w:rPr>
            <w:color w:val="0000EE"/>
            <w:u w:val="single"/>
          </w:rPr>
          <w:t>[1]</w:t>
        </w:r>
      </w:hyperlink>
      <w:hyperlink r:id="rId13">
        <w:r>
          <w:rPr>
            <w:color w:val="0000EE"/>
            <w:u w:val="single"/>
          </w:rPr>
          <w:t>[5]</w:t>
        </w:r>
      </w:hyperlink>
      <w:r/>
    </w:p>
    <w:p>
      <w:r/>
      <w:r>
        <w:t xml:space="preserve">If New Delhi follows through, tech companies that have already committed billions to India will face a clear choice: absorb licence costs into their deployment and product models or forgo one of their fastest‑growing markets. The government’s approach underscores a broader tension between preserving incentives for creators and sustaining an open environment for AI innovation; how that balance is struck in India will be watched closely across capitals and courtrooms worldwide. </w:t>
      </w:r>
      <w:hyperlink r:id="rId9">
        <w:r>
          <w:rPr>
            <w:color w:val="0000EE"/>
            <w:u w:val="single"/>
          </w:rPr>
          <w:t>[1]</w:t>
        </w:r>
      </w:hyperlink>
      <w:hyperlink r:id="rId14">
        <w:r>
          <w:rPr>
            <w:color w:val="0000EE"/>
            <w:u w:val="single"/>
          </w:rPr>
          <w:t>[3]</w:t>
        </w:r>
      </w:hyperlink>
      <w:hyperlink r:id="rId13">
        <w:r>
          <w:rPr>
            <w:color w:val="0000EE"/>
            <w:u w:val="single"/>
          </w:rPr>
          <w:t>[5]</w:t>
        </w:r>
      </w:hyperlink>
      <w:r/>
    </w:p>
    <w:p>
      <w:pPr>
        <w:pStyle w:val="Heading3"/>
      </w:pPr>
      <w:r>
        <w:t>Source 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3: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14">
        <w:r>
          <w:rPr>
            <w:color w:val="0000EE"/>
            <w:u w:val="single"/>
          </w:rPr>
          <w:t>[3]</w:t>
        </w:r>
      </w:hyperlink>
      <w:r>
        <w:t xml:space="preserve">, </w:t>
      </w:r>
      <w:hyperlink r:id="rId11">
        <w:r>
          <w:rPr>
            <w:color w:val="0000EE"/>
            <w:u w:val="single"/>
          </w:rPr>
          <w:t>[6]</w:t>
        </w:r>
      </w:hyperlink>
      <w:r/>
    </w:p>
    <w:p>
      <w:pPr>
        <w:pStyle w:val="ListBullet"/>
        <w:spacing w:line="240" w:lineRule="auto"/>
        <w:ind w:left="720"/>
      </w:pPr>
      <w:r/>
      <w:r>
        <w:t xml:space="preserve">Paragraph 6: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7: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8: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https://restofworld.org/2026/india-ai-data-license-fee/</w:t>
        </w:r>
      </w:hyperlink>
      <w:r>
        <w:t xml:space="preserve"> - Please view link - unable to able to access data</w:t>
      </w:r>
      <w:r/>
    </w:p>
    <w:p>
      <w:pPr>
        <w:pStyle w:val="ListNumber"/>
        <w:spacing w:line="240" w:lineRule="auto"/>
        <w:ind w:left="720"/>
      </w:pPr>
      <w:r/>
      <w:hyperlink r:id="rId10">
        <w:r>
          <w:rPr>
            <w:color w:val="0000EE"/>
            <w:u w:val="single"/>
          </w:rPr>
          <w:t>https://www.livemint.com/ai/india-proposes-sweeping-ai-copyright-overhaul-with-one-nation-one-licence-one-payment-model-startups/amp-11765274137454.html</w:t>
        </w:r>
      </w:hyperlink>
      <w:r>
        <w:t xml:space="preserve"> - India is crafting a policy outline on how architects of artificial intelligence (AI) can use copyrighted material, a development that promises to impact AI giants and startups digesting vast amounts of data to spit out everything from quirky images to medical analyses. Companies building commercial AI models must pay a fee to the source of copyrighted content, a government committee recommended. The Department for Promotion of Industry and Internal Trade (DPIIT) panel floated a mandatory licensing model for AI developers, with compulsory access to all 'lawfully accessed copyrighted content' for model training without seeking individual permission from the creators; in turn, the developers would be required to pay royalties through a single, government-designated collecting body managed by rights holders. The proposal also suggested that companies may be charged fees retroactively, and the fee itself would be a percentage of the revenue that a company generates through the said AI model. The DPIIT paper said the new model would lower compliance costs for AI startups, reduce litigation risk, and create a level playing field between large and small players. It would also open a steady revenue stream for creators, including from India’s vast informal creative sector.</w:t>
      </w:r>
      <w:r/>
    </w:p>
    <w:p>
      <w:pPr>
        <w:pStyle w:val="ListNumber"/>
        <w:spacing w:line="240" w:lineRule="auto"/>
        <w:ind w:left="720"/>
      </w:pPr>
      <w:r/>
      <w:hyperlink r:id="rId14">
        <w:r>
          <w:rPr>
            <w:color w:val="0000EE"/>
            <w:u w:val="single"/>
          </w:rPr>
          <w:t>https://www.business-standard.com/industry/news/dpiit-proposes-mandatory-ai-copyright-licence-law-data-training-125120900662_1.html</w:t>
        </w:r>
      </w:hyperlink>
      <w:r>
        <w:t xml:space="preserve"> - The Department for Promotion of Industry and Internal Trade (DPIIT) on Monday published a working paper proposing the introduction of a mandatory blanket licence for artificial intelligence (AI) developers to use any lawfully accessed copyright-protected material to train their models. The paper addresses widespread concerns among creators, including artists and news publishers, regarding unlawful reproduction of their intellectual property. The eight-member panel that drafted the paper examined the current framework in India and outside and recommended these measures: Introduction of a mandatory blanket licence allowing AI developers to use all lawfully accessed copyright-protected works for AI training; Provide a statutory remuneration right ensuring copyright holders are paid for such use; Copyright owners cannot opt out of allowing their works to be used for AI training; Create a centralised non-profit entity, formed by rightsholders and designated by the Central government, to collect payments from AI developers; Include copyright societies and collective management organisations (CMOs) as members of this entity, with one member representing each class of works; Ensure royalties are distributed to members and non-members, provided they register their works for receiving AI-related royalties; Fix royalty rates through a government-appointed committee; Require AI developers to pay a fixed percentage of AI-generated revenue as royalties; Provide a single-window mechanism for AI developers to access copyrighted works for training. The paper noted that under current regulations, the copyrighted content is often used in AI training without the licence from the rightsholders, amounting to infringement under Section 51 of the Copyright Act, 1957. The Delhi High Court is also hearing a case moved by Asian News International (ANI) Media against ChatGPT maker OpenAI, in which the former has alleged that its content was illegally used to train AI models. Apart from ANI, several other domestic news publishers and their representative associations, media houses, and music labels have sought to intervene in the case as petitioners. 'The dual challenge for policymakers is to design a policy that offers adequate protection to content creators, while preserving their incentives to invest time and money in the creation of high-quality content, without erecting a barrier for the development of AI systems,' the paper added.</w:t>
      </w:r>
      <w:r/>
    </w:p>
    <w:p>
      <w:pPr>
        <w:pStyle w:val="ListNumber"/>
        <w:spacing w:line="240" w:lineRule="auto"/>
        <w:ind w:left="720"/>
      </w:pPr>
      <w:r/>
      <w:hyperlink r:id="rId12">
        <w:r>
          <w:rPr>
            <w:color w:val="0000EE"/>
            <w:u w:val="single"/>
          </w:rPr>
          <w:t>https://indianexpress.com/article/business/ai-firms-pay-global-revenue-royalty-content-indian-creators-dpiit-10415416/lite/</w:t>
        </w:r>
      </w:hyperlink>
      <w:r>
        <w:t xml:space="preserve"> - A committee set up by the DPIIT released its working paper titled ‘One Nation, One License, One Payment: Balancing AI Innovation and Copyright’, which made sweeping recommendations for a new framework for AI training. The government’s recommendation to make AI firms pay a portion of their earnings towards royalties to content creators — whose data the developers use to train AI models— will be linked to their global revenue, and not to what they earn in India, a senior official from the Department for Promotion of Industry and Internal Trade (DPIIT), said Thursday.</w:t>
      </w:r>
      <w:r/>
    </w:p>
    <w:p>
      <w:pPr>
        <w:pStyle w:val="ListNumber"/>
        <w:spacing w:line="240" w:lineRule="auto"/>
        <w:ind w:left="720"/>
      </w:pPr>
      <w:r/>
      <w:hyperlink r:id="rId13">
        <w:r>
          <w:rPr>
            <w:color w:val="0000EE"/>
            <w:u w:val="single"/>
          </w:rPr>
          <w:t>https://techcrunch.com/2025/12/09/india-proposes-charging-openai-google-for-training-ai-on-copyrighted-content/</w:t>
        </w:r>
      </w:hyperlink>
      <w:r>
        <w:t xml:space="preserve"> - India has proposed a mandatory royalty system for AI companies that train their models on copyrighted content — a move that could reshape how OpenAI and Google operate in what has already become one of their most important and fastest-growing markets globally. On Tuesday, India’s Department for Promotion of Industry and Internal Trade released a proposed framework that would give AI companies access to all copyrighted works for training in exchange for paying royalties to a new collecting body composed of rights-holding organizations, with payments then distributed to creators. The proposal argues that this “mandatory blanket license” would lower compliance costs for AI firms while ensuring that writers, musicians, artists, and other rights holders are compensated when their work is scraped to train commercial models. India’s proposal comes amid mounting concerns in global markets over how AI companies train their models on copyrighted material, a practice that has triggered lawsuits from authors, news organizations, artists, and other rights holders in the U.S. and Europe. Courts and regulators are still weighing whether such training qualifies as fair use, leaving AI firms operating under legal uncertainty and allowing them to rapidly expand their business without clear regulations. Unlike the U.S. and the European Union, where policymakers are debating transparency obligations and fair-use boundaries, India is proposing one of the most interventionist approaches yet by giving AI companies automatic access to copyrighted material in exchange for mandatory payment. The eight-member committee, formed by the Indian government in late April, argues the system would avoid years of legal uncertainty while ensuring creators are compensated from the outset. Defending the system, the committee says in a 125-page submission (PDF) that a blanket license “aims to provide an easy access to content for AI developers… reduce transaction costs… [and] ensure fair compensation for rightsholders,” calling it the least burdensome way to manage large-scale AI training. The submission adds that the single collecting body would function as a “single window,” eliminating the need for individual negotiations and enabling royalties to flow to both registered and unregistered creators. The committee also points to India’s growing importance as a market for GenAI tools. Citing OpenAI CEO Sam Altman’s remark that India is the company’s second-largest market after the U.S. and “may well become our largest,” it argues that because AI firms derive significant revenue from Indian users while relying on Indian creators’ work to train their models, a portion of that value should flow back to those creators. That, it says, is part of the rationale for establishing a “balanced framework” that guarantees compensation.</w:t>
      </w:r>
      <w:r/>
    </w:p>
    <w:p>
      <w:pPr>
        <w:pStyle w:val="ListNumber"/>
        <w:spacing w:line="240" w:lineRule="auto"/>
        <w:ind w:left="720"/>
      </w:pPr>
      <w:r/>
      <w:hyperlink r:id="rId11">
        <w:r>
          <w:rPr>
            <w:color w:val="0000EE"/>
            <w:u w:val="single"/>
          </w:rPr>
          <w:t>https://www.dpiit.gov.in/static/uploads/2025/12/ff266bbeed10c48e3479c941484f3525.pdf</w:t>
        </w:r>
      </w:hyperlink>
      <w:r>
        <w:t xml:space="preserve"> - A Hybrid Model is proposed wherein a mandatory blanket license with a statutory remuneration right for the creators and copyright holders would be established for the use of all lawfully accessed copyright-protected works in the training of AI Systems. The rightsholders will not have the option to withhold their works for use in the training of AI Systems. A centralised entity made by the rightsholders and designated by the Central Government under the statute, would be responsible for collecting the payments from the developers of the AI Systems. The details of the process of fixing the royalty, rate setting model, and distribution channels for dispensing the royalties to rightsholders are provided in the below paragraphs of this section. The core philosophy of this approach is to address the challenges of large-scale data use by AI Developers while ensuring that creators are fairly compensated for the use of their works. It would ensure automatic availability of copyright-protected works for training of AI Systems and legal certainty, to help unlock the transforming potential of AI Systems for mankind. By preserving the right to fair compensation to copyright owners and administering it through a single umbrella organisation made by the rightsholders and designated by the Central Government, the Hybrid Model aims to simplify licensing procedures, reduce transaction costs, and ensure fair and easy access to content for the training of AI Systems. The chart set out below captures the proposed Hybrid Model: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tofworld.org/2026/india-ai-data-license-fee/" TargetMode="External"/><Relationship Id="rId10" Type="http://schemas.openxmlformats.org/officeDocument/2006/relationships/hyperlink" Target="https://www.livemint.com/ai/india-proposes-sweeping-ai-copyright-overhaul-with-one-nation-one-licence-one-payment-model-startups/amp-11765274137454.html" TargetMode="External"/><Relationship Id="rId11" Type="http://schemas.openxmlformats.org/officeDocument/2006/relationships/hyperlink" Target="https://www.dpiit.gov.in/static/uploads/2025/12/ff266bbeed10c48e3479c941484f3525.pdf" TargetMode="External"/><Relationship Id="rId12" Type="http://schemas.openxmlformats.org/officeDocument/2006/relationships/hyperlink" Target="https://indianexpress.com/article/business/ai-firms-pay-global-revenue-royalty-content-indian-creators-dpiit-10415416/lite/" TargetMode="External"/><Relationship Id="rId13" Type="http://schemas.openxmlformats.org/officeDocument/2006/relationships/hyperlink" Target="https://techcrunch.com/2025/12/09/india-proposes-charging-openai-google-for-training-ai-on-copyrighted-content/" TargetMode="External"/><Relationship Id="rId14" Type="http://schemas.openxmlformats.org/officeDocument/2006/relationships/hyperlink" Target="https://www.business-standard.com/industry/news/dpiit-proposes-mandatory-ai-copyright-licence-law-data-training-125120900662_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