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Philippines’ IPOPHL leaps to third in global IP innovation rankings through AI-driven transformation</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The Intellectual Property Office of the Philippines (IPOPHL) is accelerating a transformation from a registry-style agency into a digitally enabled service institution by embedding artificial intelligence across the IP lifecycle, reshaping how trademarks, patents and disputes are searched, examined, classified and adjudicated. </w:t>
      </w:r>
      <w:hyperlink r:id="rId9">
        <w:r>
          <w:rPr>
            <w:color w:val="0000EE"/>
            <w:u w:val="single"/>
          </w:rPr>
          <w:t>[6]</w:t>
        </w:r>
      </w:hyperlink>
      <w:hyperlink r:id="rId10">
        <w:r>
          <w:rPr>
            <w:color w:val="0000EE"/>
            <w:u w:val="single"/>
          </w:rPr>
          <w:t>[7]</w:t>
        </w:r>
      </w:hyperlink>
      <w:hyperlink r:id="rId11">
        <w:r>
          <w:rPr>
            <w:color w:val="0000EE"/>
            <w:u w:val="single"/>
          </w:rPr>
          <w:t>[3]</w:t>
        </w:r>
      </w:hyperlink>
      <w:r/>
    </w:p>
    <w:p>
      <w:r/>
      <w:r>
        <w:t xml:space="preserve">“IPOPHL’s strong position in the global ranking reflects its long-term strategy of investing in end-to-end online systems, digital filing and search platforms, and internal tools that improve examination quality and turnaround times,” acting Director General Nathaniel S. Arevalo said in a press release on Jan. 12, 2026, adding that these measures are “complemented by continuous capacity-building for examiners and staff, ensuring that the Office keeps pace with rapid developments in emerging technologies, evolving business models and the increasingly digital nature of IP transactions.” (Insider Spotlight). </w:t>
      </w:r>
      <w:hyperlink r:id="rId12">
        <w:r>
          <w:rPr>
            <w:color w:val="0000EE"/>
            <w:u w:val="single"/>
          </w:rPr>
          <w:t>[1]</w:t>
        </w:r>
      </w:hyperlink>
      <w:r/>
    </w:p>
    <w:p>
      <w:r/>
      <w:r>
        <w:t xml:space="preserve">The shift is measurable: the World Trademark Review’s 2026 IP Office Innovation Ranking placed IPOPHL third worldwide, a jump of ten places from earlier lists and a sign that sustained investment in digital systems has raised the office’s international standing. According to IPOPHL’s own announcement, the Office now sits behind the European Union and the United Kingdom and alongside jurisdictions such as Australia, the Republic of Korea, Singapore, Benelux and Japan in the top tier. </w:t>
      </w:r>
      <w:hyperlink r:id="rId13">
        <w:r>
          <w:rPr>
            <w:color w:val="0000EE"/>
            <w:u w:val="single"/>
          </w:rPr>
          <w:t>[2]</w:t>
        </w:r>
      </w:hyperlink>
      <w:hyperlink r:id="rId11">
        <w:r>
          <w:rPr>
            <w:color w:val="0000EE"/>
            <w:u w:val="single"/>
          </w:rPr>
          <w:t>[3]</w:t>
        </w:r>
      </w:hyperlink>
      <w:hyperlink r:id="rId14">
        <w:r>
          <w:rPr>
            <w:color w:val="0000EE"/>
            <w:u w:val="single"/>
          </w:rPr>
          <w:t>[4]</w:t>
        </w:r>
      </w:hyperlink>
      <w:r/>
    </w:p>
    <w:p>
      <w:r/>
      <w:r>
        <w:t xml:space="preserve">Industry observers note that the WTR assessment increasingly rewards not only public-facing digital services but also AI tools deployed internally to improve examiner workflows and decision quality. The distinction between consumer-facing search tools and examiner-support systems is now central to how innovation in IP offices is judged. </w:t>
      </w:r>
      <w:hyperlink r:id="rId12">
        <w:r>
          <w:rPr>
            <w:color w:val="0000EE"/>
            <w:u w:val="single"/>
          </w:rPr>
          <w:t>[1]</w:t>
        </w:r>
      </w:hyperlink>
      <w:hyperlink r:id="rId11">
        <w:r>
          <w:rPr>
            <w:color w:val="0000EE"/>
            <w:u w:val="single"/>
          </w:rPr>
          <w:t>[3]</w:t>
        </w:r>
      </w:hyperlink>
      <w:r/>
    </w:p>
    <w:p>
      <w:r/>
      <w:r>
        <w:t xml:space="preserve">IPOPHL’s roadmap pairs technology with governance and skills development: the Office has expanded end-to-end online filing, improved search platforms and introduced internal productivity tools while rolling out examiner training programmes. Media coverage highlighted the rise in the rankings as evidence that these combined reforms are delivering faster turnaround and improved examination capacity. </w:t>
      </w:r>
      <w:hyperlink r:id="rId13">
        <w:r>
          <w:rPr>
            <w:color w:val="0000EE"/>
            <w:u w:val="single"/>
          </w:rPr>
          <w:t>[2]</w:t>
        </w:r>
      </w:hyperlink>
      <w:hyperlink r:id="rId11">
        <w:r>
          <w:rPr>
            <w:color w:val="0000EE"/>
            <w:u w:val="single"/>
          </w:rPr>
          <w:t>[3]</w:t>
        </w:r>
      </w:hyperlink>
      <w:hyperlink r:id="rId15">
        <w:r>
          <w:rPr>
            <w:color w:val="0000EE"/>
            <w:u w:val="single"/>
          </w:rPr>
          <w:t>[5]</w:t>
        </w:r>
      </w:hyperlink>
      <w:r/>
    </w:p>
    <w:p>
      <w:r/>
      <w:r>
        <w:t xml:space="preserve">The drive mirrors a broader push by multilateral agencies. The World Intellectual Property Organization has been working with national offices to develop AI capacity, conducting workshops and mentoring programmes aimed at equipping IP offices to harness AI for image and trademark search and other functions. WIPO’s collaboration with IPOPHL and the Korean Intellectual Property Office on national training underscores the international dimension of capacity-building. </w:t>
      </w:r>
      <w:hyperlink r:id="rId9">
        <w:r>
          <w:rPr>
            <w:color w:val="0000EE"/>
            <w:u w:val="single"/>
          </w:rPr>
          <w:t>[6]</w:t>
        </w:r>
      </w:hyperlink>
      <w:hyperlink r:id="rId10">
        <w:r>
          <w:rPr>
            <w:color w:val="0000EE"/>
            <w:u w:val="single"/>
          </w:rPr>
          <w:t>[7]</w:t>
        </w:r>
      </w:hyperlink>
      <w:r/>
    </w:p>
    <w:p>
      <w:r/>
      <w:r>
        <w:t xml:space="preserve">Beyond process automation, IPOPHL is confronting the regulatory questions posed by AI itself. The agency has issued guidelines to improve patent examination of AI-related inventions and is studying the treatment of AI-generated works under existing copyright frameworks, signalling an ambition to shape rules as well as embed technologies. Industry commentary stresses that regulatory clarity around AI-generated output will be critical for creators, firms and examiners alike. </w:t>
      </w:r>
      <w:hyperlink r:id="rId12">
        <w:r>
          <w:rPr>
            <w:color w:val="0000EE"/>
            <w:u w:val="single"/>
          </w:rPr>
          <w:t>[1]</w:t>
        </w:r>
      </w:hyperlink>
      <w:hyperlink r:id="rId13">
        <w:r>
          <w:rPr>
            <w:color w:val="0000EE"/>
            <w:u w:val="single"/>
          </w:rPr>
          <w:t>[2]</w:t>
        </w:r>
      </w:hyperlink>
      <w:r/>
    </w:p>
    <w:p>
      <w:r/>
      <w:r>
        <w:t xml:space="preserve">As jurisdictions race to modernise, IPOPHL’s experience illustrates how strategic integration of AI, coupled with governance reforms and sustained capacity-building, can reposition a national IP office as an active enabler of innovation in the digital economy rather than a passive registry. The office’s leap in global rankings offers a case study in how policy, training and technology together determine whether AI strengthens IP systems or simply automates old processes. </w:t>
      </w:r>
      <w:hyperlink r:id="rId12">
        <w:r>
          <w:rPr>
            <w:color w:val="0000EE"/>
            <w:u w:val="single"/>
          </w:rPr>
          <w:t>[1]</w:t>
        </w:r>
      </w:hyperlink>
      <w:hyperlink r:id="rId13">
        <w:r>
          <w:rPr>
            <w:color w:val="0000EE"/>
            <w:u w:val="single"/>
          </w:rPr>
          <w:t>[2]</w:t>
        </w:r>
      </w:hyperlink>
      <w:hyperlink r:id="rId9">
        <w:r>
          <w:rPr>
            <w:color w:val="0000EE"/>
            <w:u w:val="single"/>
          </w:rPr>
          <w:t>[6]</w:t>
        </w:r>
      </w:hyperlink>
      <w:hyperlink r:id="rId10">
        <w:r>
          <w:rPr>
            <w:color w:val="0000EE"/>
            <w:u w:val="single"/>
          </w:rPr>
          <w:t>[7]</w:t>
        </w:r>
      </w:hyperlink>
      <w:r/>
    </w:p>
    <w:p>
      <w:pPr>
        <w:pStyle w:val="Heading3"/>
      </w:pPr>
      <w:r>
        <w:t>📌 Reference Map:</w:t>
      </w:r>
      <w:r/>
    </w:p>
    <w:p>
      <w:pPr>
        <w:pStyle w:val="Heading2"/>
      </w:pPr>
      <w:r>
        <w:t>Reference Map:</w:t>
      </w:r>
      <w:r/>
      <w:r/>
    </w:p>
    <w:p>
      <w:pPr>
        <w:pStyle w:val="ListBullet"/>
        <w:spacing w:line="240" w:lineRule="auto"/>
        <w:ind w:left="720"/>
      </w:pPr>
      <w:r/>
      <w:hyperlink r:id="rId12">
        <w:r>
          <w:rPr>
            <w:color w:val="0000EE"/>
            <w:u w:val="single"/>
          </w:rPr>
          <w:t>[1]</w:t>
        </w:r>
      </w:hyperlink>
      <w:r>
        <w:t xml:space="preserve"> (Insider Spotlight) - Paragraph 2, Paragraph 4, Paragraph 7, Paragraph 8 </w:t>
      </w:r>
      <w:r/>
    </w:p>
    <w:p>
      <w:pPr>
        <w:pStyle w:val="ListBullet"/>
        <w:spacing w:line="240" w:lineRule="auto"/>
        <w:ind w:left="720"/>
      </w:pPr>
      <w:r/>
      <w:hyperlink r:id="rId13">
        <w:r>
          <w:rPr>
            <w:color w:val="0000EE"/>
            <w:u w:val="single"/>
          </w:rPr>
          <w:t>[2]</w:t>
        </w:r>
      </w:hyperlink>
      <w:r>
        <w:t xml:space="preserve"> (IPOPHL press release / IPOPHL website) - Paragraph 3, Paragraph 5, Paragraph 7, Paragraph 8 </w:t>
      </w:r>
      <w:r/>
    </w:p>
    <w:p>
      <w:pPr>
        <w:pStyle w:val="ListBullet"/>
        <w:spacing w:line="240" w:lineRule="auto"/>
        <w:ind w:left="720"/>
      </w:pPr>
      <w:r/>
      <w:hyperlink r:id="rId11">
        <w:r>
          <w:rPr>
            <w:color w:val="0000EE"/>
            <w:u w:val="single"/>
          </w:rPr>
          <w:t>[3]</w:t>
        </w:r>
      </w:hyperlink>
      <w:r>
        <w:t xml:space="preserve"> (BusinessMirror) - Paragraph 1, Paragraph 3, Paragraph 4, Paragraph 5 </w:t>
      </w:r>
      <w:r/>
    </w:p>
    <w:p>
      <w:pPr>
        <w:pStyle w:val="ListBullet"/>
        <w:spacing w:line="240" w:lineRule="auto"/>
        <w:ind w:left="720"/>
      </w:pPr>
      <w:r/>
      <w:hyperlink r:id="rId14">
        <w:r>
          <w:rPr>
            <w:color w:val="0000EE"/>
            <w:u w:val="single"/>
          </w:rPr>
          <w:t>[4]</w:t>
        </w:r>
      </w:hyperlink>
      <w:r>
        <w:t xml:space="preserve"> (Newsbytes) - Paragraph 3 </w:t>
      </w:r>
      <w:r/>
    </w:p>
    <w:p>
      <w:pPr>
        <w:pStyle w:val="ListBullet"/>
        <w:spacing w:line="240" w:lineRule="auto"/>
        <w:ind w:left="720"/>
      </w:pPr>
      <w:r/>
      <w:hyperlink r:id="rId15">
        <w:r>
          <w:rPr>
            <w:color w:val="0000EE"/>
            <w:u w:val="single"/>
          </w:rPr>
          <w:t>[5]</w:t>
        </w:r>
      </w:hyperlink>
      <w:r>
        <w:t xml:space="preserve"> (Context) - Paragraph 5 </w:t>
      </w:r>
      <w:r/>
    </w:p>
    <w:p>
      <w:pPr>
        <w:pStyle w:val="ListBullet"/>
        <w:spacing w:line="240" w:lineRule="auto"/>
        <w:ind w:left="720"/>
      </w:pPr>
      <w:r/>
      <w:hyperlink r:id="rId9">
        <w:r>
          <w:rPr>
            <w:color w:val="0000EE"/>
            <w:u w:val="single"/>
          </w:rPr>
          <w:t>[6]</w:t>
        </w:r>
      </w:hyperlink>
      <w:r>
        <w:t xml:space="preserve"> (WIPO news) - Paragraph 1, Paragraph 6, Paragraph 8 </w:t>
      </w:r>
      <w:r/>
    </w:p>
    <w:p>
      <w:pPr>
        <w:pStyle w:val="ListBullet"/>
        <w:spacing w:line="240" w:lineRule="auto"/>
        <w:ind w:left="720"/>
      </w:pPr>
      <w:r/>
      <w:hyperlink r:id="rId10">
        <w:r>
          <w:rPr>
            <w:color w:val="0000EE"/>
            <w:u w:val="single"/>
          </w:rPr>
          <w:t>[7]</w:t>
        </w:r>
      </w:hyperlink>
      <w:r>
        <w:t xml:space="preserve"> (WIPO workshop document) - Paragraph 6, Paragraph 8</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2">
        <w:r>
          <w:rPr>
            <w:color w:val="0000EE"/>
            <w:u w:val="single"/>
          </w:rPr>
          <w:t>https://insiderph.com/winning-ipophl-builds-future-ready-ip-system-with-ai-at-its-core</w:t>
        </w:r>
      </w:hyperlink>
      <w:r>
        <w:t xml:space="preserve"> - Please view link - unable to able to access data</w:t>
      </w:r>
      <w:r/>
    </w:p>
    <w:p>
      <w:pPr>
        <w:pStyle w:val="ListNumber"/>
        <w:spacing w:line="240" w:lineRule="auto"/>
        <w:ind w:left="720"/>
      </w:pPr>
      <w:r/>
      <w:hyperlink r:id="rId13">
        <w:r>
          <w:rPr>
            <w:color w:val="0000EE"/>
            <w:u w:val="single"/>
          </w:rPr>
          <w:t>https://www.ipophil.gov.ph/news/ipophl-rises-to-3rd-most-innovative-ip-office-in-the-world/</w:t>
        </w:r>
      </w:hyperlink>
      <w:r>
        <w:t xml:space="preserve"> - The Intellectual Property Office of the Philippines (IPOPHL) has been recognised as the third most innovative intellectual property (IP) office globally, highlighting its sustained investments in digital systems and institutional capacity-building. In the World Trademark Review’s 2026 IP Office Innovation Ranking, IPOPHL ranked third, trailing behind the IP offices of the European Union and the United Kingdom, which tied for first place, and Australia, the Republic of Korea, Singapore, Benelux, and Japan, which landed in second place. This advancement underscores IPOPHL's commitment to modernising its operations and enhancing its services.</w:t>
      </w:r>
      <w:r/>
    </w:p>
    <w:p>
      <w:pPr>
        <w:pStyle w:val="ListNumber"/>
        <w:spacing w:line="240" w:lineRule="auto"/>
        <w:ind w:left="720"/>
      </w:pPr>
      <w:r/>
      <w:hyperlink r:id="rId11">
        <w:r>
          <w:rPr>
            <w:color w:val="0000EE"/>
            <w:u w:val="single"/>
          </w:rPr>
          <w:t>https://businessmirror.com.ph/2026/01/12/ipophl-up-10-notches-in-index-is-now-3rd-most-innovative-intellectual-property-office-worldwide/</w:t>
        </w:r>
      </w:hyperlink>
      <w:r>
        <w:t xml:space="preserve"> - The Intellectual Property Office of the Philippines (IPOPHL) has climbed 10 positions to become the third 'most innovative' intellectual property office worldwide, attributed to the office's sustained investments in digital systems. According to the World Trademark Review’s 2026 IP Office Innovation Ranking, IPOPHL tied with the IP offices of Benelux, Japan, and Thailand. This significant rise from its previous positions in the 2022 and 2024 rankings highlights IPOPHL's dedication to innovation and digital transformation in the IP sector.</w:t>
      </w:r>
      <w:r/>
    </w:p>
    <w:p>
      <w:pPr>
        <w:pStyle w:val="ListNumber"/>
        <w:spacing w:line="240" w:lineRule="auto"/>
        <w:ind w:left="720"/>
      </w:pPr>
      <w:r/>
      <w:hyperlink r:id="rId14">
        <w:r>
          <w:rPr>
            <w:color w:val="0000EE"/>
            <w:u w:val="single"/>
          </w:rPr>
          <w:t>https://newsbytes.ph/2026/01/12/ipophl-ranks-3rd-in-global-ip-office-innovation-index/</w:t>
        </w:r>
      </w:hyperlink>
      <w:r>
        <w:t xml:space="preserve"> - The Intellectual Property Office of the Philippines (IPOPHL) has secured the third position in the 2026 IP Office Innovation Ranking by World Trademark Review (WTR), marking a significant improvement from its earlier positions in the index. IPOPHL tied for third place with the IP offices of Benelux, Japan, and Thailand, trailing behind the European Union and the United Kingdom, which shared first place, and Australia, South Korea, and Singapore, which ranked second. This advancement underscores IPOPHL's commitment to modernising its operations and enhancing its services.</w:t>
      </w:r>
      <w:r/>
    </w:p>
    <w:p>
      <w:pPr>
        <w:pStyle w:val="ListNumber"/>
        <w:spacing w:line="240" w:lineRule="auto"/>
        <w:ind w:left="720"/>
      </w:pPr>
      <w:r/>
      <w:hyperlink r:id="rId15">
        <w:r>
          <w:rPr>
            <w:color w:val="0000EE"/>
            <w:u w:val="single"/>
          </w:rPr>
          <w:t>https://context.ph/2026/01/12/innovation-leap-philippines-ip-office-shines/</w:t>
        </w:r>
      </w:hyperlink>
      <w:r>
        <w:t xml:space="preserve"> - The Philippines has made a significant leap on the global innovation stage, with the Intellectual Property Office of the Philippines (IPOPHL) rising to third place in the World Trademark Review’s 2026 IP Office Innovation Ranking. This advancement highlights IPOPHL's commitment to modernising its operations and enhancing its services, positioning the Philippine IP system to be more efficient, adaptive, and future-ready.</w:t>
      </w:r>
      <w:r/>
    </w:p>
    <w:p>
      <w:pPr>
        <w:pStyle w:val="ListNumber"/>
        <w:spacing w:line="240" w:lineRule="auto"/>
        <w:ind w:left="720"/>
      </w:pPr>
      <w:r/>
      <w:hyperlink r:id="rId9">
        <w:r>
          <w:rPr>
            <w:color w:val="0000EE"/>
            <w:u w:val="single"/>
          </w:rPr>
          <w:t>https://www.wipo.int/en/web/standards/w/news/2023/news_0002</w:t>
        </w:r>
      </w:hyperlink>
      <w:r>
        <w:t xml:space="preserve"> - The World Intellectual Property Organization (WIPO) has engaged IP offices in harnessing technology to enhance services and operations. WIPO has been leveraging artificial intelligence (AI) in various areas, including image search for customers and trademark searches, and is in the early phases of developing and testing AI for IP offices. WIPO could take the lead for countries such as Norway by setting standards for developing and testing AI for IP offices.</w:t>
      </w:r>
      <w:r/>
    </w:p>
    <w:p>
      <w:pPr>
        <w:pStyle w:val="ListNumber"/>
        <w:spacing w:line="240" w:lineRule="auto"/>
        <w:ind w:left="720"/>
      </w:pPr>
      <w:r/>
      <w:hyperlink r:id="rId10">
        <w:r>
          <w:rPr>
            <w:color w:val="0000EE"/>
            <w:u w:val="single"/>
          </w:rPr>
          <w:t>https://www.wipo.int/edocs/mdocs/mdocs/en/wipo_ip_ai_tgi_24/wipo_ip_ai_tgi_24_1.pdf</w:t>
        </w:r>
      </w:hyperlink>
      <w:r>
        <w:t xml:space="preserve"> - The World Intellectual Property Organization (WIPO), in cooperation with the Intellectual Property Office of the Philippines (IPOPHL) and with the assistance of the Korean Intellectual Property Office (KIPO), organised a national workshop titled 'Enhancing the Capacity of National IP Offices to Use Artificial Intelligence: Introductory Workshop and Mentoring Program'. The workshop aimed to enhance the capacity of national IP offices to use artificial intelligence, with the provisional program prepared by the International Bureau of WIPO.</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wipo.int/en/web/standards/w/news/2023/news_0002" TargetMode="External"/><Relationship Id="rId10" Type="http://schemas.openxmlformats.org/officeDocument/2006/relationships/hyperlink" Target="https://www.wipo.int/edocs/mdocs/mdocs/en/wipo_ip_ai_tgi_24/wipo_ip_ai_tgi_24_1.pdf" TargetMode="External"/><Relationship Id="rId11" Type="http://schemas.openxmlformats.org/officeDocument/2006/relationships/hyperlink" Target="https://businessmirror.com.ph/2026/01/12/ipophl-up-10-notches-in-index-is-now-3rd-most-innovative-intellectual-property-office-worldwide/" TargetMode="External"/><Relationship Id="rId12" Type="http://schemas.openxmlformats.org/officeDocument/2006/relationships/hyperlink" Target="https://insiderph.com/winning-ipophl-builds-future-ready-ip-system-with-ai-at-its-core" TargetMode="External"/><Relationship Id="rId13" Type="http://schemas.openxmlformats.org/officeDocument/2006/relationships/hyperlink" Target="https://www.ipophil.gov.ph/news/ipophl-rises-to-3rd-most-innovative-ip-office-in-the-world/" TargetMode="External"/><Relationship Id="rId14" Type="http://schemas.openxmlformats.org/officeDocument/2006/relationships/hyperlink" Target="https://newsbytes.ph/2026/01/12/ipophl-ranks-3rd-in-global-ip-office-innovation-index/" TargetMode="External"/><Relationship Id="rId15" Type="http://schemas.openxmlformats.org/officeDocument/2006/relationships/hyperlink" Target="https://context.ph/2026/01/12/innovation-leap-philippines-ip-office-shine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