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potential to advance social equality hinges on governance and inclusive design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Artificial intelligence is increasingly presented not merely as a technical advance but as a potential engine for social equality , a possibility championed in recent commentary and echoed by international initiatives focused on gender, rights and inclusion. According to UNESCO’s Women4Ethical AI platform, aligning AI with human-rights principles and integrating gender perspectives across AI programmes is essential if technology is to serve the public good. </w:t>
      </w:r>
      <w:hyperlink r:id="rId9">
        <w:r>
          <w:rPr>
            <w:color w:val="0000EE"/>
            <w:u w:val="single"/>
          </w:rPr>
          <w:t>[2]</w:t>
        </w:r>
      </w:hyperlink>
      <w:r/>
    </w:p>
    <w:p>
      <w:r/>
      <w:r>
        <w:t xml:space="preserve">Practical examples of that alignment are emerging: UNESCO launched the Women4Ethical AI Platform in March 2023 to tackle issues such as tech-enabled violence and the under‑representation of women in the digital space, calling for multilateral action and ethics-based frameworks to guide development and deployment. </w:t>
      </w:r>
      <w:hyperlink r:id="rId10">
        <w:r>
          <w:rPr>
            <w:color w:val="0000EE"/>
            <w:u w:val="single"/>
          </w:rPr>
          <w:t>[5]</w:t>
        </w:r>
      </w:hyperlink>
      <w:r/>
    </w:p>
    <w:p>
      <w:r/>
      <w:r>
        <w:t xml:space="preserve">Regional efforts underline how collaborative networks can translate principles into practice. The South Asian chapter of Women4Ethical AI, launched at a 2025 conference organised with Amrita University and IEEE, seeks to ensure women’s representation across the AI lifecycle , from design through to deployment , reflecting calls for inclusive policy and governance. </w:t>
      </w:r>
      <w:hyperlink r:id="rId11">
        <w:r>
          <w:rPr>
            <w:color w:val="0000EE"/>
            <w:u w:val="single"/>
          </w:rPr>
          <w:t>[3]</w:t>
        </w:r>
      </w:hyperlink>
      <w:r/>
    </w:p>
    <w:p>
      <w:r/>
      <w:r>
        <w:t xml:space="preserve">Education, a central route to greater social mobility, is being reshaped by AI tools that personalise learning, translate content across languages and expand access to expert instruction. Civil society groups such as SHE IS AI frame these developments within the UN Sustainable Development Goals, advocating accessible AI education and leadership pathways for women and under‑represented groups. </w:t>
      </w:r>
      <w:hyperlink r:id="rId12">
        <w:r>
          <w:rPr>
            <w:color w:val="0000EE"/>
            <w:u w:val="single"/>
          </w:rPr>
          <w:t>[7]</w:t>
        </w:r>
      </w:hyperlink>
      <w:r/>
    </w:p>
    <w:p>
      <w:r/>
      <w:r>
        <w:t xml:space="preserve">Healthcare disparities are also a focal point for AI’s social promise. UNESCO and allied experts highlight how algorithmic tools, telemedicine and predictive analytics can support frontline workers, improve diagnostics and enable cross‑border medical collaboration , provided ethical safeguards and accountability mechanisms are in place. </w:t>
      </w:r>
      <w:hyperlink r:id="rId9">
        <w:r>
          <w:rPr>
            <w:color w:val="0000EE"/>
            <w:u w:val="single"/>
          </w:rPr>
          <w:t>[2]</w:t>
        </w:r>
      </w:hyperlink>
      <w:hyperlink r:id="rId10">
        <w:r>
          <w:rPr>
            <w:color w:val="0000EE"/>
            <w:u w:val="single"/>
          </w:rPr>
          <w:t>[5]</w:t>
        </w:r>
      </w:hyperlink>
      <w:r/>
    </w:p>
    <w:p>
      <w:r/>
      <w:r>
        <w:t xml:space="preserve">Industry players are engaging too. Corporate training and outreach programmes aimed at reducing the gender gap in STEM , for example Samsung’s ‘Gender Equality in Artificial Intelligence’ training , seek to tackle unconscious bias, poor dataset quality and weak regulatory environments, all of which can skew AI outcomes away from equitable impact. </w:t>
      </w:r>
      <w:hyperlink r:id="rId13">
        <w:r>
          <w:rPr>
            <w:color w:val="0000EE"/>
            <w:u w:val="single"/>
          </w:rPr>
          <w:t>[6]</w:t>
        </w:r>
      </w:hyperlink>
      <w:r/>
    </w:p>
    <w:p>
      <w:r/>
      <w:r>
        <w:t xml:space="preserve">Despite the promise, multiple initiatives stress that impact depends on deliberate design choices: transparency, diverse teams, robust assessments and public regulation. UNESCO’s Women4Ethical AI events and conferences have repeatedly urged governments, funders and developers to use the full range of policy instruments , regulation, investment and standards , to steer AI toward measurable public‑interest outcomes. </w:t>
      </w:r>
      <w:hyperlink r:id="rId14">
        <w:r>
          <w:rPr>
            <w:color w:val="0000EE"/>
            <w:u w:val="single"/>
          </w:rPr>
          <w:t>[4]</w:t>
        </w:r>
      </w:hyperlink>
      <w:hyperlink r:id="rId9">
        <w:r>
          <w:rPr>
            <w:color w:val="0000EE"/>
            <w:u w:val="single"/>
          </w:rPr>
          <w:t>[2]</w:t>
        </w:r>
      </w:hyperlink>
      <w:r/>
    </w:p>
    <w:p>
      <w:r/>
      <w:r>
        <w:t xml:space="preserve">If AI is to become a genuine catalyst for shared opportunity, the emerging consensus is clear: technical innovation must be matched by governance, inclusive capacity building and sustained international cooperation. Initiatives from UNESCO to grassroots organisations point to a roadmap in which accessibility, accountability and gender inclusion determine whether AI widens or narrows global gaps. </w:t>
      </w:r>
      <w:hyperlink r:id="rId9">
        <w:r>
          <w:rPr>
            <w:color w:val="0000EE"/>
            <w:u w:val="single"/>
          </w:rPr>
          <w:t>[2]</w:t>
        </w:r>
      </w:hyperlink>
      <w:hyperlink r:id="rId10">
        <w:r>
          <w:rPr>
            <w:color w:val="0000EE"/>
            <w:u w:val="single"/>
          </w:rPr>
          <w:t>[5]</w:t>
        </w:r>
      </w:hyperlink>
      <w:hyperlink r:id="rId12">
        <w:r>
          <w:rPr>
            <w:color w:val="0000EE"/>
            <w:u w:val="single"/>
          </w:rPr>
          <w:t>[7]</w:t>
        </w:r>
      </w:hyperlink>
      <w:r/>
    </w:p>
    <w:p>
      <w:pPr>
        <w:pStyle w:val="Heading3"/>
      </w:pPr>
      <w:r>
        <w:t>Source Reference Map</w:t>
      </w:r>
      <w:r/>
    </w:p>
    <w:p>
      <w:r/>
      <w:r>
        <w:rPr>
          <w:b/>
        </w:rPr>
        <w:t>Story idea inspired by:</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10">
        <w:r>
          <w:rPr>
            <w:color w:val="0000EE"/>
            <w:u w:val="single"/>
          </w:rPr>
          <w:t>[5]</w:t>
        </w:r>
      </w:hyperlink>
      <w:r>
        <w:t xml:space="preserve">- Paragraph 3: </w:t>
      </w:r>
      <w:hyperlink r:id="rId11">
        <w:r>
          <w:rPr>
            <w:color w:val="0000EE"/>
            <w:u w:val="single"/>
          </w:rPr>
          <w:t>[3]</w:t>
        </w:r>
      </w:hyperlink>
      <w:r>
        <w:t xml:space="preserve">- Paragraph 4: </w:t>
      </w:r>
      <w:hyperlink r:id="rId12">
        <w:r>
          <w:rPr>
            <w:color w:val="0000EE"/>
            <w:u w:val="single"/>
          </w:rPr>
          <w:t>[7]</w:t>
        </w:r>
      </w:hyperlink>
      <w:r>
        <w:t xml:space="preserve">- Paragraph 5: </w:t>
      </w:r>
      <w:hyperlink r:id="rId9">
        <w:r>
          <w:rPr>
            <w:color w:val="0000EE"/>
            <w:u w:val="single"/>
          </w:rPr>
          <w:t>[2]</w:t>
        </w:r>
      </w:hyperlink>
      <w:r>
        <w:t xml:space="preserve">, </w:t>
      </w:r>
      <w:hyperlink r:id="rId10">
        <w:r>
          <w:rPr>
            <w:color w:val="0000EE"/>
            <w:u w:val="single"/>
          </w:rPr>
          <w:t>[5]</w:t>
        </w:r>
      </w:hyperlink>
      <w:r>
        <w:t xml:space="preserve">- Paragraph 6: </w:t>
      </w:r>
      <w:hyperlink r:id="rId13">
        <w:r>
          <w:rPr>
            <w:color w:val="0000EE"/>
            <w:u w:val="single"/>
          </w:rPr>
          <w:t>[6]</w:t>
        </w:r>
      </w:hyperlink>
      <w:r>
        <w:t xml:space="preserve">- Paragraph 7: </w:t>
      </w:r>
      <w:hyperlink r:id="rId14">
        <w:r>
          <w:rPr>
            <w:color w:val="0000EE"/>
            <w:u w:val="single"/>
          </w:rPr>
          <w:t>[4]</w:t>
        </w:r>
      </w:hyperlink>
      <w:r>
        <w:t xml:space="preserve">, </w:t>
      </w:r>
      <w:hyperlink r:id="rId9">
        <w:r>
          <w:rPr>
            <w:color w:val="0000EE"/>
            <w:u w:val="single"/>
          </w:rPr>
          <w:t>[2]</w:t>
        </w:r>
      </w:hyperlink>
      <w:r>
        <w:t xml:space="preserve">- Paragraph 8: </w:t>
      </w:r>
      <w:hyperlink r:id="rId9">
        <w:r>
          <w:rPr>
            <w:color w:val="0000EE"/>
            <w:u w:val="single"/>
          </w:rPr>
          <w:t>[2]</w:t>
        </w:r>
      </w:hyperlink>
      <w:r>
        <w:t xml:space="preserve">, </w:t>
      </w:r>
      <w:hyperlink r:id="rId10">
        <w:r>
          <w:rPr>
            <w:color w:val="0000EE"/>
            <w:u w:val="single"/>
          </w:rPr>
          <w:t>[5]</w:t>
        </w:r>
      </w:hyperlink>
      <w:r>
        <w:t xml:space="preserve">, </w:t>
      </w:r>
      <w:hyperlink r:id="rId12">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https://vocal.media/journal/destinie-james-shares-how-ai-can-promote-global-equality</w:t>
        </w:r>
      </w:hyperlink>
      <w:r>
        <w:t xml:space="preserve"> - Please view link - unable to able to access data</w:t>
      </w:r>
      <w:r/>
    </w:p>
    <w:p>
      <w:pPr>
        <w:pStyle w:val="ListNumber"/>
        <w:spacing w:line="240" w:lineRule="auto"/>
        <w:ind w:left="720"/>
      </w:pPr>
      <w:r/>
      <w:hyperlink r:id="rId9">
        <w:r>
          <w:rPr>
            <w:color w:val="0000EE"/>
            <w:u w:val="single"/>
          </w:rPr>
          <w:t>https://www.unesco.org/en/articles/unescos-women4ethical-ai-urges-global-cooperation-gender-inclusive-ai</w:t>
        </w:r>
      </w:hyperlink>
      <w:r>
        <w:t xml:space="preserve"> - UNESCO's Women4Ethical AI platform advocates for global cooperation to ensure gender-inclusive AI development. The initiative calls for aligning AI technology with human rights principles, implementing robust assessments, and integrating a gender perspective across all AI initiatives. It emphasizes the need for governments to deploy all available instruments, including regulations, policies, and investments, to direct technological developments towards the public good. The platform aims to ensure that AI serves humanity and the planet in ethical, responsible, and measurable ways.</w:t>
      </w:r>
      <w:r/>
    </w:p>
    <w:p>
      <w:pPr>
        <w:pStyle w:val="ListNumber"/>
        <w:spacing w:line="240" w:lineRule="auto"/>
        <w:ind w:left="720"/>
      </w:pPr>
      <w:r/>
      <w:hyperlink r:id="rId11">
        <w:r>
          <w:rPr>
            <w:color w:val="0000EE"/>
            <w:u w:val="single"/>
          </w:rPr>
          <w:t>https://www.unesco.org/en/articles/women4ethical-ai-calls-concerted-efforts-inclusive-trustworthy-and-ethical-ai-systems</w:t>
        </w:r>
      </w:hyperlink>
      <w:r>
        <w:t xml:space="preserve"> - The South Asian Chapter of Women4Ethical AI (W4EAI) was launched at the 2025 International Conference on Gender and Technology in Amritapuri, Kerala. The event, organized by Amrita University in collaboration with UNESCO and IEEE, brought together experts from government, industry, academia, and civil society to discuss solutions for advancing gender equality in AI. The chapter focuses on creating inclusive and ethical AI systems, ensuring equal representation for women across the AI lifecycle—from design to deployment in the region.</w:t>
      </w:r>
      <w:r/>
    </w:p>
    <w:p>
      <w:pPr>
        <w:pStyle w:val="ListNumber"/>
        <w:spacing w:line="240" w:lineRule="auto"/>
        <w:ind w:left="720"/>
      </w:pPr>
      <w:r/>
      <w:hyperlink r:id="rId14">
        <w:r>
          <w:rPr>
            <w:color w:val="0000EE"/>
            <w:u w:val="single"/>
          </w:rPr>
          <w:t>https://www.unesco.org/en/articles/women4ethical-ai-conference-advancing-gender-equality-artificial-intelligence</w:t>
        </w:r>
      </w:hyperlink>
      <w:r>
        <w:t xml:space="preserve"> - On October 30, 2024, the Women4Ethical AI (W4EAI) Conference took place at UNESCO Headquarters, marking a significant step forward in promoting gender equality in AI development and governance. The event focused on integrating gender perspectives into all aspects of AI systems, ensuring that ethical AI development supports gender equality. Co-chaired by Alessandra Sala and UNESCO's Assistant Director-General for Social and Human Sciences, Gabriela Ramos, the conference convened a diverse group of female experts advocating for gender equality in technology.</w:t>
      </w:r>
      <w:r/>
    </w:p>
    <w:p>
      <w:pPr>
        <w:pStyle w:val="ListNumber"/>
        <w:spacing w:line="240" w:lineRule="auto"/>
        <w:ind w:left="720"/>
      </w:pPr>
      <w:r/>
      <w:hyperlink r:id="rId10">
        <w:r>
          <w:rPr>
            <w:color w:val="0000EE"/>
            <w:u w:val="single"/>
          </w:rPr>
          <w:t>https://www.unesco.org/en/articles/unesco-launches-women-4-ethical-ai-platform</w:t>
        </w:r>
      </w:hyperlink>
      <w:r>
        <w:t xml:space="preserve"> - UNESCO launched the Women4Ethical AI Platform on 6 March 2023 during the 67th Session of the Commission on the Status of Women (CSW67). The platform aims to ensure that AI development and deployment are aligned with human rights principles and promote gender equality. It addresses issues such as tech-enabled violence, gender-biased misinformation, and the underrepresentation of women and girls in the digital space. The initiative calls for a multilateral response to these challenges and emphasizes the need for ethical frameworks in AI development.</w:t>
      </w:r>
      <w:r/>
    </w:p>
    <w:p>
      <w:pPr>
        <w:pStyle w:val="ListNumber"/>
        <w:spacing w:line="240" w:lineRule="auto"/>
        <w:ind w:left="720"/>
      </w:pPr>
      <w:r/>
      <w:hyperlink r:id="rId13">
        <w:r>
          <w:rPr>
            <w:color w:val="0000EE"/>
            <w:u w:val="single"/>
          </w:rPr>
          <w:t>https://csr.samsung.com/en/newsroom/news/promoting-gender-equality-in-ai-technologies</w:t>
        </w:r>
      </w:hyperlink>
      <w:r>
        <w:t xml:space="preserve"> - Samsung Electronics Türkiye has initiated the 'Gender Equality in Artificial Intelligence' training to raise awareness among Samsung Innovation Campus participants and graduates. The program aims to address the underrepresentation of women in STEM fields related to AI development and tackle issues such as unconscious bias, low-quality datasets, and weak regulatory frameworks. By promoting gender equality in AI technologies, Samsung seeks to ensure fairness, integrity, ethical responsibility, and economic benefits in the AI sector.</w:t>
      </w:r>
      <w:r/>
    </w:p>
    <w:p>
      <w:pPr>
        <w:pStyle w:val="ListNumber"/>
        <w:spacing w:line="240" w:lineRule="auto"/>
        <w:ind w:left="720"/>
      </w:pPr>
      <w:r/>
      <w:hyperlink r:id="rId12">
        <w:r>
          <w:rPr>
            <w:color w:val="0000EE"/>
            <w:u w:val="single"/>
          </w:rPr>
          <w:t>https://sheisai.ai/sdg-goals-draft</w:t>
        </w:r>
      </w:hyperlink>
      <w:r>
        <w:t xml:space="preserve"> - SHE IS AI is committed to using AI for good, aligning with the United Nations Sustainable Development Goals (SDGs) to drive meaningful global change. The organization focuses on empowering women and underrepresented groups through accessible AI education, promoting women's leadership in AI, and supporting AI-driven economic empowerment. By fostering inclusive and ethical AI development, SHE IS AI aims to create a future where technology serves humanity and the planet in ethical, responsible, and measurable ways.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nesco.org/en/articles/unescos-women4ethical-ai-urges-global-cooperation-gender-inclusive-ai" TargetMode="External"/><Relationship Id="rId10" Type="http://schemas.openxmlformats.org/officeDocument/2006/relationships/hyperlink" Target="https://www.unesco.org/en/articles/unesco-launches-women-4-ethical-ai-platform" TargetMode="External"/><Relationship Id="rId11" Type="http://schemas.openxmlformats.org/officeDocument/2006/relationships/hyperlink" Target="https://www.unesco.org/en/articles/women4ethical-ai-calls-concerted-efforts-inclusive-trustworthy-and-ethical-ai-systems" TargetMode="External"/><Relationship Id="rId12" Type="http://schemas.openxmlformats.org/officeDocument/2006/relationships/hyperlink" Target="https://sheisai.ai/sdg-goals-draft" TargetMode="External"/><Relationship Id="rId13" Type="http://schemas.openxmlformats.org/officeDocument/2006/relationships/hyperlink" Target="https://csr.samsung.com/en/newsroom/news/promoting-gender-equality-in-ai-technologies" TargetMode="External"/><Relationship Id="rId14" Type="http://schemas.openxmlformats.org/officeDocument/2006/relationships/hyperlink" Target="https://www.unesco.org/en/articles/women4ethical-ai-conference-advancing-gender-equality-artificial-intelligence" TargetMode="External"/><Relationship Id="rId15" Type="http://schemas.openxmlformats.org/officeDocument/2006/relationships/hyperlink" Target="https://vocal.media/journal/destinie-james-shares-how-ai-can-promote-global-equalit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