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enacts comprehensive AI regulation with new safeguards and international oversight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South Korea formally brought into force its AI Basic Act on 22 January 2026, enshrining a single, nationwide legal framework to steer the development, deployment and oversight of artificial intelligence. According to the law’s official portal, the statute combines previously separate measures into a unified approach aimed at promoting innovation while strengthening safeguards for safety, transparency and public trust. Industry observers say the move positions Seoul among the most assertive national regulators on AI. (Sources: </w:t>
      </w:r>
      <w:hyperlink r:id="rId9">
        <w:r>
          <w:rPr>
            <w:color w:val="0000EE"/>
            <w:u w:val="single"/>
          </w:rPr>
          <w:t>[2]</w:t>
        </w:r>
      </w:hyperlink>
      <w:r>
        <w:t xml:space="preserve">, </w:t>
      </w:r>
      <w:hyperlink r:id="rId10">
        <w:r>
          <w:rPr>
            <w:color w:val="0000EE"/>
            <w:u w:val="single"/>
          </w:rPr>
          <w:t>[4]</w:t>
        </w:r>
      </w:hyperlink>
      <w:r>
        <w:t>)</w:t>
      </w:r>
      <w:r/>
    </w:p>
    <w:p>
      <w:r/>
      <w:r>
        <w:t xml:space="preserve">The legislation establishes a risk-based regime that imposes heightened duties on operators of systems deemed to have major social or safety consequences. Those “high-impact” applications include tools used in hiring, credit assessments, medical advice and critical infrastructure, which will face mandatory risk assessments, safety controls and clearer disclosure to users about where AI is in use. The Department of Commerce’s analysis highlights that these requirements apply to both domestic and foreign providers that meet revenue, sales or user thresholds. (Sources: </w:t>
      </w:r>
      <w:hyperlink r:id="rId11">
        <w:r>
          <w:rPr>
            <w:color w:val="0000EE"/>
            <w:u w:val="single"/>
          </w:rPr>
          <w:t>[5]</w:t>
        </w:r>
      </w:hyperlink>
      <w:r>
        <w:t xml:space="preserve">, </w:t>
      </w:r>
      <w:hyperlink r:id="rId10">
        <w:r>
          <w:rPr>
            <w:color w:val="0000EE"/>
            <w:u w:val="single"/>
          </w:rPr>
          <w:t>[4]</w:t>
        </w:r>
      </w:hyperlink>
      <w:r>
        <w:t>)</w:t>
      </w:r>
      <w:r/>
    </w:p>
    <w:p>
      <w:r/>
      <w:r>
        <w:t xml:space="preserve">Generative AI is singled out for specific rules intended to curb deception and abuse. Providers will be required to label or watermark AI-produced images, audio and video so recipients can recognise synthetic material, a measure described by South Korean authorities as a basic, minimum safeguard against deepfakes and other manipulative content. The official site and reporting on the law make clear that such provenance markings are central to enforcement. (Sources: </w:t>
      </w:r>
      <w:hyperlink r:id="rId9">
        <w:r>
          <w:rPr>
            <w:color w:val="0000EE"/>
            <w:u w:val="single"/>
          </w:rPr>
          <w:t>[2]</w:t>
        </w:r>
      </w:hyperlink>
      <w:r>
        <w:t xml:space="preserve">, </w:t>
      </w:r>
      <w:hyperlink r:id="rId12">
        <w:r>
          <w:rPr>
            <w:color w:val="0000EE"/>
            <w:u w:val="single"/>
          </w:rPr>
          <w:t>[7]</w:t>
        </w:r>
      </w:hyperlink>
      <w:r>
        <w:t>)</w:t>
      </w:r>
      <w:r/>
    </w:p>
    <w:p>
      <w:r/>
      <w:r>
        <w:t xml:space="preserve">To improve regulatory reach over global platforms, the Act compels overseas AI service providers meeting certain commercial thresholds to appoint a local representative responsible for compliance and communications with regulators. Government guidance and trade analyses note this mirrors recent trends in tech regulation elsewhere and is intended to ensure effective supervision of services offered to Korean users. (Sources: </w:t>
      </w:r>
      <w:hyperlink r:id="rId10">
        <w:r>
          <w:rPr>
            <w:color w:val="0000EE"/>
            <w:u w:val="single"/>
          </w:rPr>
          <w:t>[4]</w:t>
        </w:r>
      </w:hyperlink>
      <w:r>
        <w:t xml:space="preserve">, </w:t>
      </w:r>
      <w:hyperlink r:id="rId11">
        <w:r>
          <w:rPr>
            <w:color w:val="0000EE"/>
            <w:u w:val="single"/>
          </w:rPr>
          <w:t>[5]</w:t>
        </w:r>
      </w:hyperlink>
      <w:r>
        <w:t>)</w:t>
      </w:r>
      <w:r/>
    </w:p>
    <w:p>
      <w:r/>
      <w:r>
        <w:t xml:space="preserve">Enforcement powers include on-site inspections and fines for breaches of the statute’s obligations, with transitional arrangements to allow adaptation by industry. Government material and sector commentary indicate there will be a grace period before the full scale of penalties is applied, providing time for firms to implement watermarking, transparency measures and risk-management processes. (Sources: </w:t>
      </w:r>
      <w:hyperlink r:id="rId9">
        <w:r>
          <w:rPr>
            <w:color w:val="0000EE"/>
            <w:u w:val="single"/>
          </w:rPr>
          <w:t>[2]</w:t>
        </w:r>
      </w:hyperlink>
      <w:r>
        <w:t xml:space="preserve">, </w:t>
      </w:r>
      <w:hyperlink r:id="rId11">
        <w:r>
          <w:rPr>
            <w:color w:val="0000EE"/>
            <w:u w:val="single"/>
          </w:rPr>
          <w:t>[5]</w:t>
        </w:r>
      </w:hyperlink>
      <w:r>
        <w:t>)</w:t>
      </w:r>
      <w:r/>
    </w:p>
    <w:p>
      <w:r/>
      <w:r>
        <w:t xml:space="preserve">Beyond regulation, the Act also sets out measures to nurture the domestic AI ecosystem, allocating support for research, talent development and startup growth while organising national coordination on data infrastructure. Analysts say this dual focus, combining industrial policy with compliance duties, reflects Seoul’s ambition to balance competitiveness with ethical and consumer protections as AI use expands across the economy. (Sources: </w:t>
      </w:r>
      <w:hyperlink r:id="rId9">
        <w:r>
          <w:rPr>
            <w:color w:val="0000EE"/>
            <w:u w:val="single"/>
          </w:rPr>
          <w:t>[2]</w:t>
        </w:r>
      </w:hyperlink>
      <w:r>
        <w:t xml:space="preserve">, </w:t>
      </w:r>
      <w:hyperlink r:id="rId13">
        <w:r>
          <w:rPr>
            <w:color w:val="0000EE"/>
            <w:u w:val="single"/>
          </w:rPr>
          <w:t>[6]</w:t>
        </w:r>
      </w:hyperlink>
      <w:r>
        <w:t>)</w:t>
      </w:r>
      <w:r/>
    </w:p>
    <w:p>
      <w:pPr>
        <w:pStyle w:val="Heading3"/>
      </w:pPr>
      <w:r>
        <w:t>Source Reference Map</w:t>
      </w:r>
      <w:r/>
    </w:p>
    <w:p>
      <w:r/>
      <w:r>
        <w:rPr>
          <w:b/>
        </w:rPr>
        <w:t>Inspired by headline at:</w:t>
      </w:r>
      <w:r>
        <w:t xml:space="preserve"> </w:t>
      </w:r>
      <w:hyperlink r:id="rId14">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[5]</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10">
        <w:r>
          <w:rPr>
            <w:color w:val="0000EE"/>
            <w:u w:val="single"/>
          </w:rPr>
          <w:t>[4]</w:t>
        </w:r>
      </w:hyperlink>
      <w:r>
        <w:t xml:space="preserve">, </w:t>
      </w:r>
      <w:hyperlink r:id="rId11">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[5]</w:t>
        </w:r>
      </w:hyperlink>
      <w:r>
        <w:t xml:space="preserve">- Paragraph 6: </w:t>
      </w:r>
      <w:hyperlink r:id="rId9">
        <w:r>
          <w:rPr>
            <w:color w:val="0000EE"/>
            <w:u w:val="single"/>
          </w:rPr>
          <w:t>[2]</w:t>
        </w:r>
      </w:hyperlink>
      <w:r>
        <w:t xml:space="preserve">, </w:t>
      </w:r>
      <w:hyperlink r:id="rId13">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https://pokde.net/system/software/ai/south-korea-ai-basic-act</w:t>
        </w:r>
      </w:hyperlink>
      <w:r>
        <w:t xml:space="preserve"> - Please view link - unable to able to access data</w:t>
      </w:r>
      <w:r/>
    </w:p>
    <w:p>
      <w:pPr>
        <w:pStyle w:val="ListNumber"/>
        <w:spacing w:line="240" w:lineRule="auto"/>
        <w:ind w:left="720"/>
      </w:pPr>
      <w:r/>
      <w:hyperlink r:id="rId9">
        <w:r>
          <w:rPr>
            <w:color w:val="0000EE"/>
            <w:u w:val="single"/>
          </w:rPr>
          <w:t>https://aibasicact.kr/</w:t>
        </w:r>
      </w:hyperlink>
      <w:r>
        <w:t xml:space="preserve"> - The official website of South Korea's AI Basic Act provides comprehensive information about the legislation, including its principles, implementation strategies, and the complete text in both English and Korean. The Act, effective from January 2026, aims to balance AI innovation with safety and ethical protections, positioning South Korea as a global leader in AI governance. It consolidates 19 separate AI bills into a unified framework covering research funding, safety requirements, and industry support, while promoting AI development through startup support and talent programs.</w:t>
      </w:r>
      <w:r/>
    </w:p>
    <w:p>
      <w:pPr>
        <w:pStyle w:val="ListNumber"/>
        <w:spacing w:line="240" w:lineRule="auto"/>
        <w:ind w:left="720"/>
      </w:pPr>
      <w:r/>
      <w:hyperlink r:id="rId16">
        <w:r>
          <w:rPr>
            <w:color w:val="0000EE"/>
            <w:u w:val="single"/>
          </w:rPr>
          <w:t>https://apnews.com/article/6df668ae93489da7d448c66e53905bbb</w:t>
        </w:r>
      </w:hyperlink>
      <w:r>
        <w:t xml:space="preserve"> - An Associated Press article detailing South Korea's mandate for advertisers to label AI-generated ads, effective from early 2026. This initiative addresses the rise of deceptive online ads featuring deepfake celebrities or fabricated experts promoting products like weight-loss pills and cosmetics. The policy includes revisions to telecommunications laws, increased monitoring, swift ad takedown procedures, and fines for non-compliance. Platform operators are also held accountable for enforcing these rules, aiming to protect consumers, especially vulnerable demographics like the elderly, from misleading content.</w:t>
      </w:r>
      <w:r/>
    </w:p>
    <w:p>
      <w:pPr>
        <w:pStyle w:val="ListNumber"/>
        <w:spacing w:line="240" w:lineRule="auto"/>
        <w:ind w:left="720"/>
      </w:pPr>
      <w:r/>
      <w:hyperlink r:id="rId10">
        <w:r>
          <w:rPr>
            <w:color w:val="0000EE"/>
            <w:u w:val="single"/>
          </w:rPr>
          <w:t>https://www.trade.gov/market-intelligence/south-korea-artificial-intelligence-ai-basic-act</w:t>
        </w:r>
      </w:hyperlink>
      <w:r>
        <w:t xml:space="preserve"> - A report from the U.S. Department of Commerce discussing South Korea's AI Basic Act, set to take effect in January 2026. The Act establishes a legal framework to advance Korea’s national competitiveness in AI while ensuring ethical standards and public trust. It mandates transparency and safety responsibilities for businesses developing and deploying 'high impact' AI and generative AI, including AI risk assessments, safety measures, and the designation of local representatives. The report highlights the Act's implications for U.S. companies operating in or entering the Korean AI market.</w:t>
      </w:r>
      <w:r/>
    </w:p>
    <w:p>
      <w:pPr>
        <w:pStyle w:val="ListNumber"/>
        <w:spacing w:line="240" w:lineRule="auto"/>
        <w:ind w:left="720"/>
      </w:pPr>
      <w:r/>
      <w:hyperlink r:id="rId11">
        <w:r>
          <w:rPr>
            <w:color w:val="0000EE"/>
            <w:u w:val="single"/>
          </w:rPr>
          <w:t>https://asianintelligence.ai/south-korea</w:t>
        </w:r>
      </w:hyperlink>
      <w:r>
        <w:t xml:space="preserve"> - An overview of South Korea's AI legislation, regulation, and governance, focusing on the AI Basic Act. Enacted in December 2024 and effective from January 2026, the Act consolidates 19 separate AI bills into a unified framework covering national AI governance, industry support, safety, transparency, and accountability for high-impact and generative AI. It introduces a risk-based regulatory approach, with stricter obligations for 'high-impact AI' and generative AI, including transparency, user notification, risk management, and explanation mechanisms.</w:t>
      </w:r>
      <w:r/>
    </w:p>
    <w:p>
      <w:pPr>
        <w:pStyle w:val="ListNumber"/>
        <w:spacing w:line="240" w:lineRule="auto"/>
        <w:ind w:left="720"/>
      </w:pPr>
      <w:r/>
      <w:hyperlink r:id="rId13">
        <w:r>
          <w:rPr>
            <w:color w:val="0000EE"/>
            <w:u w:val="single"/>
          </w:rPr>
          <w:t>https://iclr.net/uncategorised/korean-national-assembly-passes-the-ai-basic-act/</w:t>
        </w:r>
      </w:hyperlink>
      <w:r>
        <w:t xml:space="preserve"> - An article from the International Conference of Legal Regulators detailing South Korea's AI Basic Act, passed in December 2024. The Act introduces a comprehensive regulatory framework for artificial intelligence, making South Korea the second jurisdiction after the EU to enact such legislation. Key provisions include AI industry development, AI ethics and safety, AI governance, obligations for AI companies, and enforcement and sanctions. The article discusses the implications of the Act and the next steps for AI regulation in South Korea.</w:t>
      </w:r>
      <w:r/>
    </w:p>
    <w:p>
      <w:pPr>
        <w:pStyle w:val="ListNumber"/>
        <w:spacing w:line="240" w:lineRule="auto"/>
        <w:ind w:left="720"/>
      </w:pPr>
      <w:r/>
      <w:hyperlink r:id="rId12">
        <w:r>
          <w:rPr>
            <w:color w:val="0000EE"/>
            <w:u w:val="single"/>
          </w:rPr>
          <w:t>https://www.ajupress.com/view/20251231134929604</w:t>
        </w:r>
      </w:hyperlink>
      <w:r>
        <w:t xml:space="preserve"> - A report from AJU PRESS announcing the introduction of South Korea's AI Basic Act, effective from January 22, 2026. The Act establishes a legally enforceable framework for AI development, including research and development support, training data infrastructure, and workforce development. It mandates transparency and safety measures, requiring generative AI providers to attach watermarks or identification labels to AI-generated content to combat deepfakes and misinformation. Operators of 'high-impacting AI' systems will face heightened risk management requirements.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basicact.kr/" TargetMode="External"/><Relationship Id="rId10" Type="http://schemas.openxmlformats.org/officeDocument/2006/relationships/hyperlink" Target="https://www.trade.gov/market-intelligence/south-korea-artificial-intelligence-ai-basic-act" TargetMode="External"/><Relationship Id="rId11" Type="http://schemas.openxmlformats.org/officeDocument/2006/relationships/hyperlink" Target="https://asianintelligence.ai/south-korea" TargetMode="External"/><Relationship Id="rId12" Type="http://schemas.openxmlformats.org/officeDocument/2006/relationships/hyperlink" Target="https://www.ajupress.com/view/20251231134929604" TargetMode="External"/><Relationship Id="rId13" Type="http://schemas.openxmlformats.org/officeDocument/2006/relationships/hyperlink" Target="https://iclr.net/uncategorised/korean-national-assembly-passes-the-ai-basic-act/" TargetMode="External"/><Relationship Id="rId14" Type="http://schemas.openxmlformats.org/officeDocument/2006/relationships/hyperlink" Target="https://pokde.net/system/software/ai/south-korea-ai-basic-act" TargetMode="External"/><Relationship Id="rId15" Type="http://schemas.openxmlformats.org/officeDocument/2006/relationships/hyperlink" Target="https://www.noahwire.com" TargetMode="External"/><Relationship Id="rId16" Type="http://schemas.openxmlformats.org/officeDocument/2006/relationships/hyperlink" Target="https://apnews.com/article/6df668ae93489da7d448c66e53905bb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