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swarms escalate threat to democracy with coordinated disinformation campaigns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new class of autonomous online actors, often described as AI swarms, is intensifying the challenge of digital misinformation by coordinating at scale in ways that make them difficult to detect and disrupt. According to coverage in The Guardian and analyses of global risk, these agent networks can amplify falsehoods across platforms and languages, presenting a fast‑moving hazard to public debate and institutional trust. </w:t>
      </w:r>
      <w:hyperlink r:id="rId9">
        <w:r>
          <w:rPr>
            <w:color w:val="0000EE"/>
            <w:u w:val="single"/>
          </w:rPr>
          <w:t>[2]</w:t>
        </w:r>
      </w:hyperlink>
      <w:r>
        <w:t>,</w:t>
      </w:r>
      <w:hyperlink r:id="rId10">
        <w:r>
          <w:rPr>
            <w:color w:val="0000EE"/>
            <w:u w:val="single"/>
          </w:rPr>
          <w:t>[4]</w:t>
        </w:r>
      </w:hyperlink>
      <w:r/>
    </w:p>
    <w:p>
      <w:r/>
      <w:r>
        <w:t xml:space="preserve">Unlike earlier single‑purpose bots, swarm systems operate as distributed, cooperative ensembles that share intelligence about platform defences, trending conversations and user responses, then adapt their behaviour in real time. Reporting on the phenomenon has highlighted how such agents vary tone, timing and interaction patterns to blend with genuine users, undermining signature‑based detection methods. </w:t>
      </w:r>
      <w:hyperlink r:id="rId11">
        <w:r>
          <w:rPr>
            <w:color w:val="0000EE"/>
            <w:u w:val="single"/>
          </w:rPr>
          <w:t>[1]</w:t>
        </w:r>
      </w:hyperlink>
      <w:r>
        <w:t>,</w:t>
      </w:r>
      <w:hyperlink r:id="rId9">
        <w:r>
          <w:rPr>
            <w:color w:val="0000EE"/>
            <w:u w:val="single"/>
          </w:rPr>
          <w:t>[2]</w:t>
        </w:r>
      </w:hyperlink>
      <w:r/>
    </w:p>
    <w:p>
      <w:r/>
      <w:r>
        <w:t xml:space="preserve">The consequences for democratic discourse are acute. By coordinating volume and narrative, swarms can manufacture impressions of consensus, drown out authentic voices and shift perceptions of public opinion, with potential effects on voter behaviour and institutional legitimacy. U.S. law‑enforcement warnings and global risk assessments underline how rapidly accessible generative tools lower the barrier for large‑scale interference. </w:t>
      </w:r>
      <w:hyperlink r:id="rId11">
        <w:r>
          <w:rPr>
            <w:color w:val="0000EE"/>
            <w:u w:val="single"/>
          </w:rPr>
          <w:t>[1]</w:t>
        </w:r>
      </w:hyperlink>
      <w:r>
        <w:t>,</w:t>
      </w:r>
      <w:hyperlink r:id="rId12">
        <w:r>
          <w:rPr>
            <w:color w:val="0000EE"/>
            <w:u w:val="single"/>
          </w:rPr>
          <w:t>[5]</w:t>
        </w:r>
      </w:hyperlink>
      <w:r/>
    </w:p>
    <w:p>
      <w:r/>
      <w:r>
        <w:t xml:space="preserve">Regulators are already moving to counter particular manifestations of synthetic influence. The Federal Communications Commission has declared AI‑voiced robocalls illegal under existing consumer‑protection law, empowering fines and enforcement actions against deceptive automated calls. Separately, voluntary industry commitments signed at international forums have sought to bolster detection, labelling and cooperative responses to AI‑driven election disinformation. </w:t>
      </w:r>
      <w:hyperlink r:id="rId13">
        <w:r>
          <w:rPr>
            <w:color w:val="0000EE"/>
            <w:u w:val="single"/>
          </w:rPr>
          <w:t>[3]</w:t>
        </w:r>
      </w:hyperlink>
      <w:r>
        <w:t>,</w:t>
      </w:r>
      <w:hyperlink r:id="rId14">
        <w:r>
          <w:rPr>
            <w:color w:val="0000EE"/>
            <w:u w:val="single"/>
          </w:rPr>
          <w:t>[6]</w:t>
        </w:r>
      </w:hyperlink>
      <w:r/>
    </w:p>
    <w:p>
      <w:r/>
      <w:r>
        <w:t xml:space="preserve">Tech companies and governments are proposing layered defences: real‑time cross‑platform monitoring, mandatory disclosure or watermarking of synthetic content, proof‑of‑human verification for high‑volume actors and red‑team testing to stress‑test platform resilience. Industry accords at security conferences aim to formalise information‑sharing and best practice, though those pledges remain largely non‑binding. </w:t>
      </w:r>
      <w:hyperlink r:id="rId14">
        <w:r>
          <w:rPr>
            <w:color w:val="0000EE"/>
            <w:u w:val="single"/>
          </w:rPr>
          <w:t>[6]</w:t>
        </w:r>
      </w:hyperlink>
      <w:r>
        <w:t>,</w:t>
      </w:r>
      <w:hyperlink r:id="rId12">
        <w:r>
          <w:rPr>
            <w:color w:val="0000EE"/>
            <w:u w:val="single"/>
          </w:rPr>
          <w:t>[5]</w:t>
        </w:r>
      </w:hyperlink>
      <w:r/>
    </w:p>
    <w:p>
      <w:r/>
      <w:r>
        <w:t xml:space="preserve">Concrete episodes underline the threat’s global reach. Investigations into influence operations around Moldova’s 2025 parliamentary vote revealed extensive use of AI to produce fake outlets and coordinated engagement networks, while engagement farms and spoofed media channels pushed aligned narratives at scale. International risk reports warn that similar tactics could be mobilised around major elections in multiple countries. </w:t>
      </w:r>
      <w:hyperlink r:id="rId15">
        <w:r>
          <w:rPr>
            <w:color w:val="0000EE"/>
            <w:u w:val="single"/>
          </w:rPr>
          <w:t>[7]</w:t>
        </w:r>
      </w:hyperlink>
      <w:r>
        <w:t>,</w:t>
      </w:r>
      <w:hyperlink r:id="rId10">
        <w:r>
          <w:rPr>
            <w:color w:val="0000EE"/>
            <w:u w:val="single"/>
          </w:rPr>
          <w:t>[4]</w:t>
        </w:r>
      </w:hyperlink>
      <w:r/>
    </w:p>
    <w:p>
      <w:r/>
      <w:r>
        <w:t xml:space="preserve">Mitigating the swarm risk will require a combination of technical innovation, regulatory muscle and international cooperation. Experts urge development of “swarm scanners” to spot coordinated behaviour patterns, standardised watermarking to flag synthetic media, and cross‑border frameworks for rapid information‑sharing. Absent such integrated defences, the adaptive nature of these agent collectives threatens to make misinformation an even more persistent element of the online public square. </w:t>
      </w:r>
      <w:hyperlink r:id="rId11">
        <w:r>
          <w:rPr>
            <w:color w:val="0000EE"/>
            <w:u w:val="single"/>
          </w:rPr>
          <w:t>[1]</w:t>
        </w:r>
      </w:hyperlink>
      <w:r>
        <w:t>,</w:t>
      </w:r>
      <w:hyperlink r:id="rId9">
        <w:r>
          <w:rPr>
            <w:color w:val="0000EE"/>
            <w:u w:val="single"/>
          </w:rPr>
          <w:t>[2]</w:t>
        </w:r>
      </w:hyperlink>
      <w:r>
        <w:t>,</w:t>
      </w:r>
      <w:hyperlink r:id="rId13">
        <w:r>
          <w:rPr>
            <w:color w:val="0000EE"/>
            <w:u w:val="single"/>
          </w:rPr>
          <w:t>[3]</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Paragraph 3: </w:t>
      </w:r>
      <w:hyperlink r:id="rId12">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14">
        <w:r>
          <w:rPr>
            <w:color w:val="0000EE"/>
            <w:u w:val="single"/>
          </w:rPr>
          <w:t>[6]</w:t>
        </w:r>
      </w:hyperlink>
      <w:r>
        <w:t xml:space="preserve">, </w:t>
      </w:r>
      <w:hyperlink r:id="rId12">
        <w:r>
          <w:rPr>
            <w:color w:val="0000EE"/>
            <w:u w:val="single"/>
          </w:rPr>
          <w:t>[5]</w:t>
        </w:r>
      </w:hyperlink>
      <w:r>
        <w:t xml:space="preserve">- Paragraph 6: </w:t>
      </w:r>
      <w:hyperlink r:id="rId15">
        <w:r>
          <w:rPr>
            <w:color w:val="0000EE"/>
            <w:u w:val="single"/>
          </w:rPr>
          <w:t>[7]</w:t>
        </w:r>
      </w:hyperlink>
      <w:r>
        <w:t xml:space="preserve">, </w:t>
      </w:r>
      <w:hyperlink r:id="rId10">
        <w:r>
          <w:rPr>
            <w:color w:val="0000EE"/>
            <w:u w:val="single"/>
          </w:rPr>
          <w:t>[4]</w:t>
        </w:r>
      </w:hyperlink>
      <w:r>
        <w:t xml:space="preserve">- Paragraph 7: </w:t>
      </w:r>
      <w:hyperlink r:id="rId9">
        <w:r>
          <w:rPr>
            <w:color w:val="0000EE"/>
            <w:u w:val="single"/>
          </w:rPr>
          <w:t>[2]</w:t>
        </w:r>
      </w:hyperlink>
      <w:r>
        <w:t xml:space="preserve">, </w:t>
      </w:r>
      <w:hyperlink r:id="rId13">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https://seczine.com/technology/2026/01/ai-swarm-threat-reveals-scalable-disinfo-risk-to-d/</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https://www.theguardian.com/technology/2026/jan/22/experts-warn-of-threat-to-democracy-by-ai-bot-swarms-infesting-social-media</w:t>
        </w:r>
      </w:hyperlink>
      <w:r>
        <w:t xml:space="preserve"> - Experts warn that AI bot swarms pose a significant threat to democracy by infiltrating social media platforms and manipulating public opinion. These coordinated AI agents can mimic human behaviour, adapt in real-time, and operate across multiple platforms and languages, making influence campaigns harder to detect and more effective. The collective power of these swarms enables rapid, large-scale propagation of false content, undermining the credibility of online discourse and eroding public trust. The article calls for coordinated global action to counter this emerging threat, including the development of 'swarm scanners' and watermarked content to identify and combat AI-driven misinformation campaigns.</w:t>
      </w:r>
      <w:r/>
    </w:p>
    <w:p>
      <w:pPr>
        <w:pStyle w:val="ListNumber"/>
        <w:spacing w:line="240" w:lineRule="auto"/>
        <w:ind w:left="720"/>
      </w:pPr>
      <w:r/>
      <w:hyperlink r:id="rId13">
        <w:r>
          <w:rPr>
            <w:color w:val="0000EE"/>
            <w:u w:val="single"/>
          </w:rPr>
          <w:t>https://www.apnews.com/article/a8292b1371b3764916461f60660b93e6</w:t>
        </w:r>
      </w:hyperlink>
      <w:r>
        <w:t xml:space="preserve"> - The Federal Communications Commission (FCC) has ruled that robocalls using AI-generated voices are illegal under the Telephone Consumer Protection Act. This decision aims to combat deceptive practices such as impersonating public figures and misleading voters. The FCC now has the authority to fine violators, block service providers transmitting such calls, and empower victims to sue, with penalties reaching over $23,000 per call. State attorneys general can also crack down more effectively. AI-generated robocalls are increasingly used for disinformation, phishing, and election interference. While experts emphasise that detection of AI voices is possible today, the technology is rapidly advancing.</w:t>
      </w:r>
      <w:r/>
    </w:p>
    <w:p>
      <w:pPr>
        <w:pStyle w:val="ListNumber"/>
        <w:spacing w:line="240" w:lineRule="auto"/>
        <w:ind w:left="720"/>
      </w:pPr>
      <w:r/>
      <w:hyperlink r:id="rId10">
        <w:r>
          <w:rPr>
            <w:color w:val="0000EE"/>
            <w:u w:val="single"/>
          </w:rPr>
          <w:t>https://www.apnews.com/article/106a1347ca9f987bf71da1f86a141968</w:t>
        </w:r>
      </w:hyperlink>
      <w:r>
        <w:t xml:space="preserve"> - The World Economic Forum's 2024 Global Risks Report identifies AI-powered misinformation and disinformation as the most pressing short-term threat to the global economy. The report warns that the widespread availability of generative AI tools, such as ChatGPT, allows nearly anyone to create sophisticated false content, making it easier to mislead and polarise societies. This risk is particularly acute as billions around the world prepare to vote in major elections in countries including the U.S., Britain, and India. The report highlights the potential for AI to spread deepfakes, facilitate cyberattacks, and undermine democratic processes by delegitimising elections.</w:t>
      </w:r>
      <w:r/>
    </w:p>
    <w:p>
      <w:pPr>
        <w:pStyle w:val="ListNumber"/>
        <w:spacing w:line="240" w:lineRule="auto"/>
        <w:ind w:left="720"/>
      </w:pPr>
      <w:r/>
      <w:hyperlink r:id="rId12">
        <w:r>
          <w:rPr>
            <w:color w:val="0000EE"/>
            <w:u w:val="single"/>
          </w:rPr>
          <w:t>https://www.apnews.com/article/7200abc0215e822c84f032605bed41b9</w:t>
        </w:r>
      </w:hyperlink>
      <w:r>
        <w:t xml:space="preserve"> - The FBI has issued a warning about the growing threat of foreign adversaries using artificial intelligence (AI) to interfere in U.S. elections and spread disinformation. A senior FBI official emphasised that this threat is not just theoretical, highlighting recent incidents such as deepfake audio clips in Slovakia targeting a liberal party leader before elections, and robocalls in the U.S. that mimicked President Joe Biden’s voice to discourage voting in New Hampshire’s primary. These examples illustrate how AI technologies like deepfakes and automated calls can be used maliciously. The FBI considers AI a significant challenge as it lowers the barrier for interference and enhances the capabilities of nation-states like Russia, Iran, and China.</w:t>
      </w:r>
      <w:r/>
    </w:p>
    <w:p>
      <w:pPr>
        <w:pStyle w:val="ListNumber"/>
        <w:spacing w:line="240" w:lineRule="auto"/>
        <w:ind w:left="720"/>
      </w:pPr>
      <w:r/>
      <w:hyperlink r:id="rId14">
        <w:r>
          <w:rPr>
            <w:color w:val="0000EE"/>
            <w:u w:val="single"/>
          </w:rPr>
          <w:t>https://www.apnews.com/article/c40924ffc68c94fac74fa994c520fc06</w:t>
        </w:r>
      </w:hyperlink>
      <w:r>
        <w:t xml:space="preserve"> - On February 16, 2024, major technology firms including Adobe, Amazon, Google, IBM, Meta, Microsoft, OpenAI, and TikTok signed a voluntary agreement at the Munich Security Conference to counter AI-generated election disinformation. The pact, joined by 12 other companies such as Elon Musk’s X, outlines non-binding commitments to detect, label, and respond to deepfakes and misleading content aimed at undermining elections. The accord targets AI-generated images, audio, and videos that falsely depict political figures or misinform voters. While the measures do not mandate content bans, the companies pledged to collaborate, share best practices, and increase transparency.</w:t>
      </w:r>
      <w:r/>
    </w:p>
    <w:p>
      <w:pPr>
        <w:pStyle w:val="ListNumber"/>
        <w:spacing w:line="240" w:lineRule="auto"/>
        <w:ind w:left="720"/>
      </w:pPr>
      <w:r/>
      <w:hyperlink r:id="rId15">
        <w:r>
          <w:rPr>
            <w:color w:val="0000EE"/>
            <w:u w:val="single"/>
          </w:rPr>
          <w:t>https://www.apnews.com/article/461e9a1c9558ae140c5b7539a5c89fd4</w:t>
        </w:r>
      </w:hyperlink>
      <w:r>
        <w:t xml:space="preserve"> - Ahead of Moldova's 2025 parliamentary elections, the country is grappling with a massive wave of AI-driven disinformation largely attributed to Russian influence operations. These efforts aim to undermine the ruling pro-European Party of Action and Solidarity (PAS) and sway public opinion against EU integration. Advanced tactics employed include spoof websites like the AI-generated Restmedia, which publishes Kremlin-aligned propaganda, and 'engagement farms' in Africa promoting this content across social media. Over 1,000 YouTube channels and hundreds of TikTok and Facebook accounts have been linked to coordinated influence operations using AI to create fake personas and spread divisive narratives.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jan/22/experts-warn-of-threat-to-democracy-by-ai-bot-swarms-infesting-social-media" TargetMode="External"/><Relationship Id="rId10" Type="http://schemas.openxmlformats.org/officeDocument/2006/relationships/hyperlink" Target="https://www.apnews.com/article/106a1347ca9f987bf71da1f86a141968" TargetMode="External"/><Relationship Id="rId11" Type="http://schemas.openxmlformats.org/officeDocument/2006/relationships/hyperlink" Target="https://seczine.com/technology/2026/01/ai-swarm-threat-reveals-scalable-disinfo-risk-to-d/" TargetMode="External"/><Relationship Id="rId12" Type="http://schemas.openxmlformats.org/officeDocument/2006/relationships/hyperlink" Target="https://www.apnews.com/article/7200abc0215e822c84f032605bed41b9" TargetMode="External"/><Relationship Id="rId13" Type="http://schemas.openxmlformats.org/officeDocument/2006/relationships/hyperlink" Target="https://www.apnews.com/article/a8292b1371b3764916461f60660b93e6" TargetMode="External"/><Relationship Id="rId14" Type="http://schemas.openxmlformats.org/officeDocument/2006/relationships/hyperlink" Target="https://www.apnews.com/article/c40924ffc68c94fac74fa994c520fc06" TargetMode="External"/><Relationship Id="rId15" Type="http://schemas.openxmlformats.org/officeDocument/2006/relationships/hyperlink" Target="https://www.apnews.com/article/461e9a1c9558ae140c5b7539a5c89fd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