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Hollywood creatives rally against AI in a landmark protest at Comic-Con</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A group of prominent speculative writers used a high-profile convention platform in 2026 to launch a coordinated protest against the use of generative artificial intelligence in creative work, unveiling a "Declaration of Human Artistry" that calls for a boycott of platforms and studios that deploy AI without demonstrable, artist-led oversight and compensation. According to the Human Artistry Campaign, the movement has rallied hundreds of high-profile supporters in the entertainment industry who argue that large technology companies have relied on copyrighted material without consent to train their systems. </w:t>
      </w:r>
      <w:hyperlink r:id="rId9">
        <w:r>
          <w:rPr>
            <w:color w:val="0000EE"/>
            <w:u w:val="single"/>
          </w:rPr>
          <w:t>[2]</w:t>
        </w:r>
      </w:hyperlink>
      <w:r/>
    </w:p>
    <w:p>
      <w:r/>
      <w:r>
        <w:t xml:space="preserve">The action at Comic-Con follows a string of early warnings from the publishing world about how automated output can overwhelm human editors. Small but influential genre outlets reported waves of machine-generated submissions that forced temporary closures and mass account bans as editors struggled to preserve standards and discern original voices from algorithmic mimicry. Neil Clarke's experience editing a leading science fiction magazine was widely cited as an early example of those strains on curation. </w:t>
      </w:r>
      <w:hyperlink r:id="rId10">
        <w:r>
          <w:rPr>
            <w:color w:val="0000EE"/>
            <w:u w:val="single"/>
          </w:rPr>
          <w:t>[3]</w:t>
        </w:r>
      </w:hyperlink>
      <w:hyperlink r:id="rId11">
        <w:r>
          <w:rPr>
            <w:color w:val="0000EE"/>
            <w:u w:val="single"/>
          </w:rPr>
          <w:t>[4]</w:t>
        </w:r>
      </w:hyperlink>
      <w:r/>
    </w:p>
    <w:p>
      <w:r/>
      <w:r>
        <w:t xml:space="preserve">Beyond the flood of low-quality submissions, creators point to a deeper legal and ethical grievance: the widespread scraping of novels, articles, images and other copyrighted material to train large models without licensing or remuneration. Industry organisers say that practice turns creators’ labour into training data without their permission and leaves authors competing in a market diluted by mass-produced, AI-generated works. The campaign insists proper licensing and partnerships are the path to ethical AI development. </w:t>
      </w:r>
      <w:hyperlink r:id="rId9">
        <w:r>
          <w:rPr>
            <w:color w:val="0000EE"/>
            <w:u w:val="single"/>
          </w:rPr>
          <w:t>[2]</w:t>
        </w:r>
      </w:hyperlink>
      <w:r/>
    </w:p>
    <w:p>
      <w:r/>
      <w:r>
        <w:t xml:space="preserve">For many working in film and television the threat prompted collective action. The entertainment community’s organised campaigns and union negotiations have already produced contractual protections in some corners of the industry that limit the unauthorised use of writers’ text and actors’ likenesses, but those gains do not extend to the majority of independent authors and visual artists, who remain exposed to rapid technological change. Organisers stress that the uneven reach of safeguarding measures has hardened resistance among unaffiliated creators. </w:t>
      </w:r>
      <w:hyperlink r:id="rId9">
        <w:r>
          <w:rPr>
            <w:color w:val="0000EE"/>
            <w:u w:val="single"/>
          </w:rPr>
          <w:t>[2]</w:t>
        </w:r>
      </w:hyperlink>
      <w:r/>
    </w:p>
    <w:p>
      <w:r/>
      <w:r>
        <w:t xml:space="preserve">Corporate responses have varied. Some major publishers and platforms have introduced transparency measures requiring authors or publishers to disclose the use of AI, but critics say such rules often rely on self-reporting and fail to address platform-level market distortion created by bulk machine production. In self-publishing markets, where quantity can quickly overwhelm discoverability, authors report falling search rankings and downward pressure on pricing. </w:t>
      </w:r>
      <w:hyperlink r:id="rId12">
        <w:r>
          <w:rPr>
            <w:color w:val="0000EE"/>
            <w:u w:val="single"/>
          </w:rPr>
          <w:t>[7]</w:t>
        </w:r>
      </w:hyperlink>
      <w:r/>
    </w:p>
    <w:p>
      <w:r/>
      <w:r>
        <w:t xml:space="preserve">At least one leading entertainment company has taken a categorical stance against generative systems in creative production. Jim Lee, President and Publisher of DC Comics, told a New York Comic Con audience that the company "will not support AI-generated storytelling or artwork," arguing that authentic human emotion and imagination are central to the publisher's work. The declaration by creators at Comic-Con aligns with that position and with a broader push for industry-specific guardrails. </w:t>
      </w:r>
      <w:hyperlink r:id="rId13">
        <w:r>
          <w:rPr>
            <w:color w:val="0000EE"/>
            <w:u w:val="single"/>
          </w:rPr>
          <w:t>[6]</w:t>
        </w:r>
      </w:hyperlink>
      <w:r/>
    </w:p>
    <w:p>
      <w:r/>
      <w:r>
        <w:t xml:space="preserve">The dispute has broadened into a public campaign that counts actors, directors and musicians among its supporters and frames unauthorised training of models as a form of appropriation. The Human Artistry Campaign, which organisers say brings together hundreds of Hollywood creatives and more than 180 organisations, urges regulators and companies to create enforceable licensing regimes so that innovation does not proceed at the expense of creators' rights and livelihoods. </w:t>
      </w:r>
      <w:hyperlink r:id="rId9">
        <w:r>
          <w:rPr>
            <w:color w:val="0000EE"/>
            <w:u w:val="single"/>
          </w:rPr>
          <w:t>[2]</w:t>
        </w:r>
      </w:hyperlink>
      <w:r/>
    </w:p>
    <w:p>
      <w:pPr>
        <w:pStyle w:val="Heading3"/>
      </w:pPr>
      <w:r>
        <w:t>Source Reference Map</w:t>
      </w:r>
      <w:r/>
    </w:p>
    <w:p>
      <w:r/>
      <w:r>
        <w:rPr>
          <w:b/>
        </w:rPr>
        <w:t>Inspired by headline at:</w:t>
      </w:r>
      <w:r>
        <w:t xml:space="preserve"> </w:t>
      </w:r>
      <w:hyperlink r:id="rId14">
        <w:r>
          <w:rPr>
            <w:color w:val="0000EE"/>
            <w:u w:val="single"/>
          </w:rPr>
          <w:t>[1]</w:t>
        </w:r>
      </w:hyperlink>
      <w:r/>
    </w:p>
    <w:p>
      <w:r/>
      <w:r>
        <w:rPr>
          <w:b/>
        </w:rPr>
        <w:t>Sources by paragraph:</w:t>
      </w:r>
      <w:r>
        <w:t xml:space="preserve">- Paragraph 1: </w:t>
      </w:r>
      <w:hyperlink r:id="rId9">
        <w:r>
          <w:rPr>
            <w:color w:val="0000EE"/>
            <w:u w:val="single"/>
          </w:rPr>
          <w:t>[2]</w:t>
        </w:r>
      </w:hyperlink>
      <w:r>
        <w:t xml:space="preserve">- Paragraph 2: </w:t>
      </w:r>
      <w:hyperlink r:id="rId10">
        <w:r>
          <w:rPr>
            <w:color w:val="0000EE"/>
            <w:u w:val="single"/>
          </w:rPr>
          <w:t>[3]</w:t>
        </w:r>
      </w:hyperlink>
      <w:r>
        <w:t xml:space="preserve">, </w:t>
      </w:r>
      <w:hyperlink r:id="rId11">
        <w:r>
          <w:rPr>
            <w:color w:val="0000EE"/>
            <w:u w:val="single"/>
          </w:rPr>
          <w:t>[4]</w:t>
        </w:r>
      </w:hyperlink>
      <w:r>
        <w:t xml:space="preserve">- Paragraph 3: </w:t>
      </w:r>
      <w:hyperlink r:id="rId9">
        <w:r>
          <w:rPr>
            <w:color w:val="0000EE"/>
            <w:u w:val="single"/>
          </w:rPr>
          <w:t>[2]</w:t>
        </w:r>
      </w:hyperlink>
      <w:r>
        <w:t xml:space="preserve">- Paragraph 4: </w:t>
      </w:r>
      <w:hyperlink r:id="rId9">
        <w:r>
          <w:rPr>
            <w:color w:val="0000EE"/>
            <w:u w:val="single"/>
          </w:rPr>
          <w:t>[2]</w:t>
        </w:r>
      </w:hyperlink>
      <w:r>
        <w:t xml:space="preserve">- Paragraph 5: </w:t>
      </w:r>
      <w:hyperlink r:id="rId12">
        <w:r>
          <w:rPr>
            <w:color w:val="0000EE"/>
            <w:u w:val="single"/>
          </w:rPr>
          <w:t>[7]</w:t>
        </w:r>
      </w:hyperlink>
      <w:r>
        <w:t xml:space="preserve">- Paragraph 6: </w:t>
      </w:r>
      <w:hyperlink r:id="rId13">
        <w:r>
          <w:rPr>
            <w:color w:val="0000EE"/>
            <w:u w:val="single"/>
          </w:rPr>
          <w:t>[6]</w:t>
        </w:r>
      </w:hyperlink>
      <w:r>
        <w:t xml:space="preserve">- Paragraph 7: </w:t>
      </w:r>
      <w:hyperlink r:id="rId9">
        <w:r>
          <w:rPr>
            <w:color w:val="0000EE"/>
            <w:u w:val="single"/>
          </w:rPr>
          <w:t>[2]</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4">
        <w:r>
          <w:rPr>
            <w:color w:val="0000EE"/>
            <w:u w:val="single"/>
          </w:rPr>
          <w:t>https://www.webpronews.com/from-muse-to-menace-the-creative-class-rebellion-against-generative-ai/</w:t>
        </w:r>
      </w:hyperlink>
      <w:r>
        <w:t xml:space="preserve"> - Please view link - unable to able to access data</w:t>
      </w:r>
      <w:r/>
    </w:p>
    <w:p>
      <w:pPr>
        <w:pStyle w:val="ListNumber"/>
        <w:spacing w:line="240" w:lineRule="auto"/>
        <w:ind w:left="720"/>
      </w:pPr>
      <w:r/>
      <w:hyperlink r:id="rId9">
        <w:r>
          <w:rPr>
            <w:color w:val="0000EE"/>
            <w:u w:val="single"/>
          </w:rPr>
          <w:t>https://www.gamesradar.com/entertainment/drama-movies/scarlett-johansson-kristen-bell-and-vince-gilligan-among-700-hollywood-creatives-behind-anti-ai-campaign-stealing-our-work-is-not-innovation/</w:t>
        </w:r>
      </w:hyperlink>
      <w:r>
        <w:t xml:space="preserve"> - Over 700 Hollywood creatives, including Scarlett Johansson, Kristen Bell, and Vince Gilligan, have united behind the 'Stealing Isn't Innovation' campaign, condemning the unauthorized use of their work in AI development. Supported by public figures like Cyndi Lauper and Cate Blanchett, the campaign argues that major tech companies are exploiting copyrighted material to train AI systems without consent, equating this practice to theft. Organized by the Human Artistry Campaign, comprising over 180 organisations, the movement advocates for ethical AI development through proper licensing and partnerships. The controversy is fuelled by cases like OpenAI allegedly using Johansson’s voice without permission and the rise of AI-generated personas constructed from thousands of real actors’ data. The campaign underscores that innovative technological development must not come at the cost of creators' rights.</w:t>
      </w:r>
      <w:r/>
    </w:p>
    <w:p>
      <w:pPr>
        <w:pStyle w:val="ListNumber"/>
        <w:spacing w:line="240" w:lineRule="auto"/>
        <w:ind w:left="720"/>
      </w:pPr>
      <w:r/>
      <w:hyperlink r:id="rId10">
        <w:r>
          <w:rPr>
            <w:color w:val="0000EE"/>
            <w:u w:val="single"/>
          </w:rPr>
          <w:t>https://www.theguardian.com/technology/2023/feb/21/sci-fi-publisher-clarkesworld-halts-pitches-amid-deluge-of-ai-generated-stories</w:t>
        </w:r>
      </w:hyperlink>
      <w:r>
        <w:t xml:space="preserve"> - Clarkesworld, a prestigious science fiction magazine, temporarily closed submissions after being overwhelmed by AI-generated stories. Editor Neil Clarke reported a surge in machine-written submissions, leading to the decision to halt pitches. The magazine had to ban hundreds of authors for submitting plagiarised or machine-generated content, highlighting the challenges posed by AI in the creative industry. The situation underscores the difficulties publishers face in maintaining quality and originality amidst the rise of AI-generated content.</w:t>
      </w:r>
      <w:r/>
    </w:p>
    <w:p>
      <w:pPr>
        <w:pStyle w:val="ListNumber"/>
        <w:spacing w:line="240" w:lineRule="auto"/>
        <w:ind w:left="720"/>
      </w:pPr>
      <w:r/>
      <w:hyperlink r:id="rId11">
        <w:r>
          <w:rPr>
            <w:color w:val="0000EE"/>
            <w:u w:val="single"/>
          </w:rPr>
          <w:t>https://www.washingtonpost.com/technology/2023/02/22/sci-fi-magazine-clarkesworld-artificial-intelligence/</w:t>
        </w:r>
      </w:hyperlink>
      <w:r>
        <w:t xml:space="preserve"> - Clarkesworld, a leading science fiction and fantasy magazine, faced a deluge of AI-generated submissions, prompting it to temporarily stop accepting new work. Editor Neil Clarke noted that the magazine had banned more than 500 accounts in February due to machine-generated content. The influx of AI-generated stories has raised concerns about the impact of artificial intelligence on the creative industry and the challenges publishers face in maintaining quality and originality.</w:t>
      </w:r>
      <w:r/>
    </w:p>
    <w:p>
      <w:pPr>
        <w:pStyle w:val="ListNumber"/>
        <w:spacing w:line="240" w:lineRule="auto"/>
        <w:ind w:left="720"/>
      </w:pPr>
      <w:r/>
      <w:hyperlink r:id="rId16">
        <w:r>
          <w:rPr>
            <w:color w:val="0000EE"/>
            <w:u w:val="single"/>
          </w:rPr>
          <w:t>https://www.asimovs.com/wp-content/uploads/2024/02/Editorial_CHAT-GPT-and-Me_JanFeb24.pdf</w:t>
        </w:r>
      </w:hyperlink>
      <w:r>
        <w:t xml:space="preserve"> - In the editorial 'CHATGPT AND ME', Sheila Williams discusses the impact of AI-generated submissions on science fiction magazines. She highlights the surge in AI-generated content and the challenges it poses to publishers in maintaining quality and originality. Williams reflects on the experiences of editors like Neil Clarke of Clarkesworld, who had to close submissions due to the overwhelming number of machine-generated stories. The editorial underscores the broader implications of AI on the creative industry and the need for publishers to adapt to this new reality.</w:t>
      </w:r>
      <w:r/>
    </w:p>
    <w:p>
      <w:pPr>
        <w:pStyle w:val="ListNumber"/>
        <w:spacing w:line="240" w:lineRule="auto"/>
        <w:ind w:left="720"/>
      </w:pPr>
      <w:r/>
      <w:hyperlink r:id="rId13">
        <w:r>
          <w:rPr>
            <w:color w:val="0000EE"/>
            <w:u w:val="single"/>
          </w:rPr>
          <w:t>https://www.tomsguide.com/ai/dc-comics-just-made-its-position-on-generative-ai-crystal-clear-not-now-not-ever</w:t>
        </w:r>
      </w:hyperlink>
      <w:r>
        <w:t xml:space="preserve"> - DC Comics has firmly rejected the use of generative AI in its creative processes, with President and Publisher Jim Lee declaring the company 'will not support AI-generated storytelling or artwork.' Speaking at a New York Comic Con panel, Lee emphasized the irreplaceable value of human creativity, stating that people are drawn to authenticity and emotional depth, qualities he believes AI lacks. He articulated that storytelling at DC Comics is deeply rooted in human emotion and imagination, which can't be replicated by machines. This strong stance sets DC apart from other major entertainment companies, such as Netflix—which has already begun integrating AI into its productions—and Marvel or Sony, which have yet to announce formal positions on AI use. As generative AI tools rapidly improve, lowering entry barriers for smaller creators, larger studios face increasing pressure to define their role in this evolving landscape. Lee’s remarks underscore DC’s commitment to maintaining human-led creativity in its work.</w:t>
      </w:r>
      <w:r/>
    </w:p>
    <w:p>
      <w:pPr>
        <w:pStyle w:val="ListNumber"/>
        <w:spacing w:line="240" w:lineRule="auto"/>
        <w:ind w:left="720"/>
      </w:pPr>
      <w:r/>
      <w:hyperlink r:id="rId12">
        <w:r>
          <w:rPr>
            <w:color w:val="0000EE"/>
            <w:u w:val="single"/>
          </w:rPr>
          <w:t>https://www.theverge.com/2023/2/21/23609094/amazon-policy-ai-generated-books-disclosure</w:t>
        </w:r>
      </w:hyperlink>
      <w:r>
        <w:t xml:space="preserve"> - In response to the growing outcry over AI-generated content, Amazon instituted a policy requiring publishers to disclose the use of AI in their submissions. While this policy is a necessary first step, insiders argue its effectiveness is limited. The policy relies on self-reporting and does little to address the fundamental issue of market saturation. For many authors, the problem isn’t just a lack of disclosure but the existential threat of competing against a machine that can produce a hundred books in the time it takes a human to write one chapter. This economic pressure is a key driver behind the growing militancy in the creative community, shifting the debate from one of artistic integrity to one of professional survival.</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amesradar.com/entertainment/drama-movies/scarlett-johansson-kristen-bell-and-vince-gilligan-among-700-hollywood-creatives-behind-anti-ai-campaign-stealing-our-work-is-not-innovation/" TargetMode="External"/><Relationship Id="rId10" Type="http://schemas.openxmlformats.org/officeDocument/2006/relationships/hyperlink" Target="https://www.theguardian.com/technology/2023/feb/21/sci-fi-publisher-clarkesworld-halts-pitches-amid-deluge-of-ai-generated-stories" TargetMode="External"/><Relationship Id="rId11" Type="http://schemas.openxmlformats.org/officeDocument/2006/relationships/hyperlink" Target="https://www.washingtonpost.com/technology/2023/02/22/sci-fi-magazine-clarkesworld-artificial-intelligence/" TargetMode="External"/><Relationship Id="rId12" Type="http://schemas.openxmlformats.org/officeDocument/2006/relationships/hyperlink" Target="https://www.theverge.com/2023/2/21/23609094/amazon-policy-ai-generated-books-disclosure" TargetMode="External"/><Relationship Id="rId13" Type="http://schemas.openxmlformats.org/officeDocument/2006/relationships/hyperlink" Target="https://www.tomsguide.com/ai/dc-comics-just-made-its-position-on-generative-ai-crystal-clear-not-now-not-ever" TargetMode="External"/><Relationship Id="rId14" Type="http://schemas.openxmlformats.org/officeDocument/2006/relationships/hyperlink" Target="https://www.webpronews.com/from-muse-to-menace-the-creative-class-rebellion-against-generative-ai/" TargetMode="External"/><Relationship Id="rId15" Type="http://schemas.openxmlformats.org/officeDocument/2006/relationships/hyperlink" Target="https://www.noahwire.com" TargetMode="External"/><Relationship Id="rId16" Type="http://schemas.openxmlformats.org/officeDocument/2006/relationships/hyperlink" Target="https://www.asimovs.com/wp-content/uploads/2024/02/Editorial_CHAT-GPT-and-Me_JanFeb24.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