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 accelerates police AI rollout amid privacy concerns and efficiency gains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Britain’s policing landscape is set to be reshaped by a large injection of technology aimed at speeding investigations and easing workloads, as ministers press forces to adopt AI tools across a range of functions. The Home Office has signalled substantial funding and a fast-tracked timetable for greater use of automated facial searches, digital forensics and control-room triage systems as part of broader reform efforts. According to government communications, the push is intended to improve the detection and resolution of crime while returning officers to front-line duties. (Sources: </w:t>
      </w:r>
      <w:hyperlink r:id="rId9">
        <w:r>
          <w:rPr>
            <w:color w:val="0000EE"/>
            <w:u w:val="single"/>
          </w:rPr>
          <w:t>[2]</w:t>
        </w:r>
      </w:hyperlink>
      <w:r>
        <w:t>,</w:t>
      </w:r>
      <w:hyperlink r:id="rId10">
        <w:r>
          <w:rPr>
            <w:color w:val="0000EE"/>
            <w:u w:val="single"/>
          </w:rPr>
          <w:t>[3]</w:t>
        </w:r>
      </w:hyperlink>
      <w:r>
        <w:t>)</w:t>
      </w:r>
      <w:r/>
    </w:p>
    <w:p>
      <w:r/>
      <w:r>
        <w:t xml:space="preserve">The package of capabilities being promoted includes live and retrospective facial recognition, automated CCTV and media analysis, rapid transcription and translation services, AI-assisted control-room triage, smart redaction for audio-visual material, and digital forensic platforms designed to accelerate evidence review. Ministers have also encouraged forces to expand officer-initiated, AI-enabled facial recognition searches and to build resilient systems backed by dedicated funding. (Sources: </w:t>
      </w:r>
      <w:hyperlink r:id="rId9">
        <w:r>
          <w:rPr>
            <w:color w:val="0000EE"/>
            <w:u w:val="single"/>
          </w:rPr>
          <w:t>[2]</w:t>
        </w:r>
      </w:hyperlink>
      <w:r>
        <w:t>,</w:t>
      </w:r>
      <w:hyperlink r:id="rId10">
        <w:r>
          <w:rPr>
            <w:color w:val="0000EE"/>
            <w:u w:val="single"/>
          </w:rPr>
          <w:t>[3]</w:t>
        </w:r>
      </w:hyperlink>
      <w:r>
        <w:t>)</w:t>
      </w:r>
      <w:r/>
    </w:p>
    <w:p>
      <w:r/>
      <w:r>
        <w:t xml:space="preserve">Police forces have begun trialling AI-driven public-facing services intended to handle routine enquiries and non-urgent reports. Pilot projects feature virtual assistants that work from closed, force-supplied data to answer frequently asked questions and pass more complex or urgent matters through to human operators, a development the government frames as a way to free officer time and improve responsiveness. (Sources: </w:t>
      </w:r>
      <w:hyperlink r:id="rId9">
        <w:r>
          <w:rPr>
            <w:color w:val="0000EE"/>
            <w:u w:val="single"/>
          </w:rPr>
          <w:t>[2]</w:t>
        </w:r>
      </w:hyperlink>
      <w:r>
        <w:t>,</w:t>
      </w:r>
      <w:hyperlink r:id="rId10">
        <w:r>
          <w:rPr>
            <w:color w:val="0000EE"/>
            <w:u w:val="single"/>
          </w:rPr>
          <w:t>[3]</w:t>
        </w:r>
      </w:hyperlink>
      <w:r>
        <w:t>)</w:t>
      </w:r>
      <w:r/>
    </w:p>
    <w:p>
      <w:r/>
      <w:r>
        <w:t xml:space="preserve">The roll-out of live facial recognition technology has proved particularly contentious as its use scales up. Independent reporting shows millions of face-scans from public spaces have already taken place during recent years, and some forces have increased mobile deployments such as camera-equipped vans while exploring fixed installations in busy urban locations. The government insists deployments must operate within data protection, equality and human-rights obligations and that algorithmic alerts will be subject to officer verification before any action is taken. (Sources: </w:t>
      </w:r>
      <w:hyperlink r:id="rId11">
        <w:r>
          <w:rPr>
            <w:color w:val="0000EE"/>
            <w:u w:val="single"/>
          </w:rPr>
          <w:t>[4]</w:t>
        </w:r>
      </w:hyperlink>
      <w:r>
        <w:t>,</w:t>
      </w:r>
      <w:hyperlink r:id="rId9">
        <w:r>
          <w:rPr>
            <w:color w:val="0000EE"/>
            <w:u w:val="single"/>
          </w:rPr>
          <w:t>[2]</w:t>
        </w:r>
      </w:hyperlink>
      <w:r>
        <w:t>)</w:t>
      </w:r>
      <w:r/>
    </w:p>
    <w:p>
      <w:r/>
      <w:r>
        <w:t xml:space="preserve">Alongside identification tools, ministers are prioritising defences against synthetic media: contracts and equipment to detect deepfakes and other AI-manufactured imagery are being introduced to prevent and investigate misuse, while regulators and child-safety initiatives are increasingly focused on testing and hardening AI models against the capacity to generate abusive or sexualised content without consent. The government has signalled intent to criminalise certain non-consensual sexual deepfakes and to press tech firms and safety agencies to collaborate on mitigation. (Sources: </w:t>
      </w:r>
      <w:hyperlink r:id="rId12">
        <w:r>
          <w:rPr>
            <w:color w:val="0000EE"/>
            <w:u w:val="single"/>
          </w:rPr>
          <w:t>[5]</w:t>
        </w:r>
      </w:hyperlink>
      <w:r>
        <w:t>,</w:t>
      </w:r>
      <w:hyperlink r:id="rId9">
        <w:r>
          <w:rPr>
            <w:color w:val="0000EE"/>
            <w:u w:val="single"/>
          </w:rPr>
          <w:t>[2]</w:t>
        </w:r>
      </w:hyperlink>
      <w:r>
        <w:t>)</w:t>
      </w:r>
      <w:r/>
    </w:p>
    <w:p>
      <w:r/>
      <w:r>
        <w:t xml:space="preserve">Officials point to striking efficiency gains from digital forensics and automation pilots. One tool cited by ministers reportedly reviewed dozens of cases in a day that would previously have taken many years of manual work, while robotic process automation and automatic redaction promise large reductions in routine paperwork and the time taken to prepare material for publication or court use. The Home Office and police guidance emphasise that such efficiencies are a key justification for the national technology push. (Sources: </w:t>
      </w:r>
      <w:hyperlink r:id="rId10">
        <w:r>
          <w:rPr>
            <w:color w:val="0000EE"/>
            <w:u w:val="single"/>
          </w:rPr>
          <w:t>[3]</w:t>
        </w:r>
      </w:hyperlink>
      <w:r>
        <w:t>,</w:t>
      </w:r>
      <w:hyperlink r:id="rId9">
        <w:r>
          <w:rPr>
            <w:color w:val="0000EE"/>
            <w:u w:val="single"/>
          </w:rPr>
          <w:t>[2]</w:t>
        </w:r>
      </w:hyperlink>
      <w:r>
        <w:t>)</w:t>
      </w:r>
      <w:r/>
    </w:p>
    <w:p>
      <w:r/>
      <w:r>
        <w:t xml:space="preserve">The expansion has drawn vigorous challenge from civil-society groups and privacy advocates who warn that broad surveillance programmes risk normalising intrusive monitoring and sweeping up vast numbers of innocent people’s images and data. Independent coverage highlights legal challenges in the courts and calls for clear statutory oversight, with critics arguing that rushed or poorly governed deployments could outpace the creation of robust safeguards and parliamentary scrutiny. (Sources: </w:t>
      </w:r>
      <w:hyperlink r:id="rId11">
        <w:r>
          <w:rPr>
            <w:color w:val="0000EE"/>
            <w:u w:val="single"/>
          </w:rPr>
          <w:t>[4]</w:t>
        </w:r>
      </w:hyperlink>
      <w:r>
        <w:t>,</w:t>
      </w:r>
      <w:hyperlink r:id="rId12">
        <w:r>
          <w:rPr>
            <w:color w:val="0000EE"/>
            <w:u w:val="single"/>
          </w:rPr>
          <w:t>[5]</w:t>
        </w:r>
      </w:hyperlink>
      <w:r>
        <w:t>)</w:t>
      </w:r>
      <w:r/>
    </w:p>
    <w:p>
      <w:r/>
      <w:r>
        <w:t xml:space="preserve">Proponents of the reforms argue that, with proper governance, technology can correct fragmentation across forces and supply tools long withheld on grounds of capacity or risk. "It's indefensible that people have been denied proven crime–fighting technology because of fragmented police structures," said Ryan Wain, senior director of Politics and policy at the Tony Blair Institute, urging timely implementation alongside safeguards. The government’s timetable and spending commitments make clear this is intended as a national, rather than piecemeal, transformation of policing work. (Sources: </w:t>
      </w:r>
      <w:hyperlink r:id="rId9">
        <w:r>
          <w:rPr>
            <w:color w:val="0000EE"/>
            <w:u w:val="single"/>
          </w:rPr>
          <w:t>[2]</w:t>
        </w:r>
      </w:hyperlink>
      <w:r>
        <w:t>,</w:t>
      </w:r>
      <w:hyperlink r:id="rId10">
        <w:r>
          <w:rPr>
            <w:color w:val="0000EE"/>
            <w:u w:val="single"/>
          </w:rPr>
          <w:t>[3]</w:t>
        </w:r>
      </w:hyperlink>
      <w:r>
        <w:t>)</w:t>
      </w:r>
      <w:r/>
    </w:p>
    <w:p>
      <w:pPr>
        <w:pStyle w:val="Heading3"/>
      </w:pPr>
      <w:r>
        <w:t>Source Reference Map</w:t>
      </w:r>
      <w:r/>
    </w:p>
    <w:p>
      <w:r/>
      <w:r>
        <w:rPr>
          <w:b/>
        </w:rPr>
        <w:t>Inspired by headline at:</w:t>
      </w:r>
      <w:r>
        <w:t xml:space="preserve"> </w:t>
      </w:r>
      <w:hyperlink r:id="rId13">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1">
        <w:r>
          <w:rPr>
            <w:color w:val="0000EE"/>
            <w:u w:val="single"/>
          </w:rPr>
          <w:t>[4]</w:t>
        </w:r>
      </w:hyperlink>
      <w:r>
        <w:t xml:space="preserve">, </w:t>
      </w:r>
      <w:hyperlink r:id="rId9">
        <w:r>
          <w:rPr>
            <w:color w:val="0000EE"/>
            <w:u w:val="single"/>
          </w:rPr>
          <w:t>[2]</w:t>
        </w:r>
      </w:hyperlink>
      <w:r>
        <w:t xml:space="preserve">- Paragraph 5: </w:t>
      </w:r>
      <w:hyperlink r:id="rId12">
        <w:r>
          <w:rPr>
            <w:color w:val="0000EE"/>
            <w:u w:val="single"/>
          </w:rPr>
          <w:t>[5]</w:t>
        </w:r>
      </w:hyperlink>
      <w:r>
        <w:t xml:space="preserve">, </w:t>
      </w:r>
      <w:hyperlink r:id="rId9">
        <w:r>
          <w:rPr>
            <w:color w:val="0000EE"/>
            <w:u w:val="single"/>
          </w:rPr>
          <w:t>[2]</w:t>
        </w:r>
      </w:hyperlink>
      <w:r>
        <w:t xml:space="preserve">- Paragraph 6: </w:t>
      </w:r>
      <w:hyperlink r:id="rId10">
        <w:r>
          <w:rPr>
            <w:color w:val="0000EE"/>
            <w:u w:val="single"/>
          </w:rPr>
          <w:t>[3]</w:t>
        </w:r>
      </w:hyperlink>
      <w:r>
        <w:t xml:space="preserve">, </w:t>
      </w:r>
      <w:hyperlink r:id="rId9">
        <w:r>
          <w:rPr>
            <w:color w:val="0000EE"/>
            <w:u w:val="single"/>
          </w:rPr>
          <w:t>[2]</w:t>
        </w:r>
      </w:hyperlink>
      <w:r>
        <w:t xml:space="preserve">- Paragraph 7: </w:t>
      </w:r>
      <w:hyperlink r:id="rId11">
        <w:r>
          <w:rPr>
            <w:color w:val="0000EE"/>
            <w:u w:val="single"/>
          </w:rPr>
          <w:t>[4]</w:t>
        </w:r>
      </w:hyperlink>
      <w:r>
        <w:t xml:space="preserve">, </w:t>
      </w:r>
      <w:hyperlink r:id="rId12">
        <w:r>
          <w:rPr>
            <w:color w:val="0000EE"/>
            <w:u w:val="single"/>
          </w:rPr>
          <w:t>[5]</w:t>
        </w:r>
      </w:hyperlink>
      <w:r>
        <w:t xml:space="preserve">- Paragraph 8: </w:t>
      </w:r>
      <w:hyperlink r:id="rId9">
        <w:r>
          <w:rPr>
            <w:color w:val="0000EE"/>
            <w:u w:val="single"/>
          </w:rPr>
          <w:t>[2]</w:t>
        </w:r>
      </w:hyperlink>
      <w:r>
        <w:t xml:space="preserve">, </w:t>
      </w:r>
      <w:hyperlink r:id="rId10">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3">
        <w:r>
          <w:rPr>
            <w:color w:val="0000EE"/>
            <w:u w:val="single"/>
          </w:rPr>
          <w:t>https://www.dailymail.co.uk/sciencetech/article-15500949/AI-Police-technology-patrol-Britains.html?ns_mchannel=rss&amp;ns_campaign=1490&amp;ito=1490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https://www.gov.uk/government/news/police-urged-to-double-ai-enabled-facial-recognition-searches</w:t>
        </w:r>
      </w:hyperlink>
      <w:r>
        <w:t xml:space="preserve"> - In October 2023, the UK government urged police forces to double the number of AI-enabled facial recognition searches by May 2024. The initiative aims to enhance crime prevention and resolution by leveraging innovative technologies, including facial recognition, to identify wanted individuals and protect public events from specific threats. The government committed £17.5 million to develop a resilient and accurate system, with future plans for officer-initiated facial recognition in real-time encounters, subject to proper governance and safeguards.</w:t>
      </w:r>
      <w:r/>
    </w:p>
    <w:p>
      <w:pPr>
        <w:pStyle w:val="ListNumber"/>
        <w:spacing w:line="240" w:lineRule="auto"/>
        <w:ind w:left="720"/>
      </w:pPr>
      <w:r/>
      <w:hyperlink r:id="rId10">
        <w:r>
          <w:rPr>
            <w:color w:val="0000EE"/>
            <w:u w:val="single"/>
          </w:rPr>
          <w:t>https://www.gov.uk/government/news/letter-to-police-on-ai-enabled-facial-recognition-searches</w:t>
        </w:r>
      </w:hyperlink>
      <w:r>
        <w:t xml:space="preserve"> - In October 2023, the UK government emphasized the importance of AI-enabled facial recognition technology in policing. The Home Office committed £17.5 million to develop a resilient and accurate system, aiming to enhance crime prevention and resolution. The initiative includes plans for officer-initiated facial recognition in real-time encounters, subject to proper governance and safeguards, to identify wanted individuals and protect public events from specific threats.</w:t>
      </w:r>
      <w:r/>
    </w:p>
    <w:p>
      <w:pPr>
        <w:pStyle w:val="ListNumber"/>
        <w:spacing w:line="240" w:lineRule="auto"/>
        <w:ind w:left="720"/>
      </w:pPr>
      <w:r/>
      <w:hyperlink r:id="rId11">
        <w:r>
          <w:rPr>
            <w:color w:val="0000EE"/>
            <w:u w:val="single"/>
          </w:rPr>
          <w:t>https://www.theguardian.com/technology/2025/may/24/police-live-facial-recognition-cameras-england-and-wales</w:t>
        </w:r>
      </w:hyperlink>
      <w:r>
        <w:t xml:space="preserve"> - In May 2025, The Guardian reported a significant increase in the deployment of live facial recognition (LFR) cameras by UK police forces. In 2024, nearly 4.7 million faces were scanned using LFR technology, more than doubling the previous year's figures. The Metropolitan Police, among others, have expanded their use of LFR vans, with considerations for fixed installations in areas like London's West End. This rapid adoption has raised concerns about privacy and the need for clear legislative frameworks governing LFR use.</w:t>
      </w:r>
      <w:r/>
    </w:p>
    <w:p>
      <w:pPr>
        <w:pStyle w:val="ListNumber"/>
        <w:spacing w:line="240" w:lineRule="auto"/>
        <w:ind w:left="720"/>
      </w:pPr>
      <w:r/>
      <w:hyperlink r:id="rId12">
        <w:r>
          <w:rPr>
            <w:color w:val="0000EE"/>
            <w:u w:val="single"/>
          </w:rPr>
          <w:t>https://www.theguardian.com/technology/2025/nov/12/tech-companies-child-safety-agencies-test-ai-tools-abuse-images-ability</w:t>
        </w:r>
      </w:hyperlink>
      <w:r>
        <w:t xml:space="preserve"> - In November 2025, The Guardian reported on collaborations between tech companies and child safety agencies to test AI tools' ability to generate abuse images. The initiative aims to identify and mitigate risks in AI models that could produce harmful content, such as child sexual abuse material. This proactive approach seeks to prevent the creation and dissemination of such material by examining AI models under strict conditions, ensuring they have safeguards to prevent misuse.</w:t>
      </w:r>
      <w:r/>
    </w:p>
    <w:p>
      <w:pPr>
        <w:pStyle w:val="ListNumber"/>
        <w:spacing w:line="240" w:lineRule="auto"/>
        <w:ind w:left="720"/>
      </w:pPr>
      <w:r/>
      <w:hyperlink r:id="rId12">
        <w:r>
          <w:rPr>
            <w:color w:val="0000EE"/>
            <w:u w:val="single"/>
          </w:rPr>
          <w:t>https://www.theguardian.com/technology/2025/nov/12/tech-companies-child-safety-agencies-test-ai-tools-abuse-images-ability</w:t>
        </w:r>
      </w:hyperlink>
      <w:r>
        <w:t xml:space="preserve"> - In November 2025, The Guardian reported on collaborations between tech companies and child safety agencies to test AI tools' ability to generate abuse images. The initiative aims to identify and mitigate risks in AI models that could produce harmful content, such as child sexual abuse material. This proactive approach seeks to prevent the creation and dissemination of such material by examining AI models under strict conditions, ensuring they have safeguards to prevent misuse.</w:t>
      </w:r>
      <w:r/>
    </w:p>
    <w:p>
      <w:pPr>
        <w:pStyle w:val="ListNumber"/>
        <w:spacing w:line="240" w:lineRule="auto"/>
        <w:ind w:left="720"/>
      </w:pPr>
      <w:r/>
      <w:hyperlink r:id="rId12">
        <w:r>
          <w:rPr>
            <w:color w:val="0000EE"/>
            <w:u w:val="single"/>
          </w:rPr>
          <w:t>https://www.theguardian.com/technology/2025/nov/12/tech-companies-child-safety-agencies-test-ai-tools-abuse-images-ability</w:t>
        </w:r>
      </w:hyperlink>
      <w:r>
        <w:t xml:space="preserve"> - In November 2025, The Guardian reported on collaborations between tech companies and child safety agencies to test AI tools' ability to generate abuse images. The initiative aims to identify and mitigate risks in AI models that could produce harmful content, such as child sexual abuse material. This proactive approach seeks to prevent the creation and dissemination of such material by examining AI models under strict conditions, ensuring they have safeguards to prevent misuse.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v.uk/government/news/police-urged-to-double-ai-enabled-facial-recognition-searches" TargetMode="External"/><Relationship Id="rId10" Type="http://schemas.openxmlformats.org/officeDocument/2006/relationships/hyperlink" Target="https://www.gov.uk/government/news/letter-to-police-on-ai-enabled-facial-recognition-searches" TargetMode="External"/><Relationship Id="rId11" Type="http://schemas.openxmlformats.org/officeDocument/2006/relationships/hyperlink" Target="https://www.theguardian.com/technology/2025/may/24/police-live-facial-recognition-cameras-england-and-wales" TargetMode="External"/><Relationship Id="rId12" Type="http://schemas.openxmlformats.org/officeDocument/2006/relationships/hyperlink" Target="https://www.theguardian.com/technology/2025/nov/12/tech-companies-child-safety-agencies-test-ai-tools-abuse-images-ability" TargetMode="External"/><Relationship Id="rId13" Type="http://schemas.openxmlformats.org/officeDocument/2006/relationships/hyperlink" Target="https://www.dailymail.co.uk/sciencetech/article-15500949/AI-Police-technology-patrol-Britains.html?ns_mchannel=rss&amp;ns_campaign=1490&amp;ito=1490"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