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new AI legislation aims to balance innovation and safety amid industry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South Korea this month enacted sweeping legislation aimed at governing artificial intelligence, a move Seoul casts as an effort to bolster trust in the technology while nurturing its domestic industry. According to The Korea Times and Emerging Tech Daily, the AI Basic Act, which took effect on 22 January 2026, is being hailed by officials as the first comprehensive national framework of its kind. The government says the law is intended to help position South Korea among the world's leading AI powers alongside the United States and China. </w:t>
      </w:r>
      <w:hyperlink r:id="rId9">
        <w:r>
          <w:rPr>
            <w:color w:val="0000EE"/>
            <w:u w:val="single"/>
          </w:rPr>
          <w:t>[2]</w:t>
        </w:r>
      </w:hyperlink>
      <w:r>
        <w:t>,</w:t>
      </w:r>
      <w:hyperlink r:id="rId10">
        <w:r>
          <w:rPr>
            <w:color w:val="0000EE"/>
            <w:u w:val="single"/>
          </w:rPr>
          <w:t>[3]</w:t>
        </w:r>
      </w:hyperlink>
      <w:r/>
    </w:p>
    <w:p>
      <w:r/>
      <w:r>
        <w:t xml:space="preserve">The statute adopts a risk-based approach, placing strict obligations on systems evaluated as “high-impact” or “high-risk”, notably in sectors such as healthcare, transport, finance and nuclear safety. The legislation requires human oversight of those applications and obliges developers and service providers to label AI-generated content. The most powerful models must produce safety reports before deployment, although regulators acknowledge that no currently deployed systems meet the threshold for the highest category. According to Emerging Tech Daily and The Korea Times, the law also includes provisions for risk-management plans and oversight mechanisms. </w:t>
      </w:r>
      <w:hyperlink r:id="rId10">
        <w:r>
          <w:rPr>
            <w:color w:val="0000EE"/>
            <w:u w:val="single"/>
          </w:rPr>
          <w:t>[3]</w:t>
        </w:r>
      </w:hyperlink>
      <w:r>
        <w:t>,</w:t>
      </w:r>
      <w:hyperlink r:id="rId9">
        <w:r>
          <w:rPr>
            <w:color w:val="0000EE"/>
            <w:u w:val="single"/>
          </w:rPr>
          <w:t>[2]</w:t>
        </w:r>
      </w:hyperlink>
      <w:r/>
    </w:p>
    <w:p>
      <w:r/>
      <w:r>
        <w:t xml:space="preserve">Enforcement will be phased in. Companies have at least a one-year grace period to adapt, during which regulators plan to publish guidance and operate a support centre to help organisations comply. Penalties for breaches are capped, for example fines of up to 30 million won have been reported, and authorities say they may extend transitional deadlines to ease burdens on industry. “Additionally, we will continue to review measures to minimise the burden on industry,” a ministry spokesperson said, noting regulators will evaluate progress during the implementation window. </w:t>
      </w:r>
      <w:hyperlink r:id="rId10">
        <w:r>
          <w:rPr>
            <w:color w:val="0000EE"/>
            <w:u w:val="single"/>
          </w:rPr>
          <w:t>[3]</w:t>
        </w:r>
      </w:hyperlink>
      <w:r>
        <w:t>,</w:t>
      </w:r>
      <w:hyperlink r:id="rId9">
        <w:r>
          <w:rPr>
            <w:color w:val="0000EE"/>
            <w:u w:val="single"/>
          </w:rPr>
          <w:t>[2]</w:t>
        </w:r>
      </w:hyperlink>
      <w:r/>
    </w:p>
    <w:p>
      <w:r/>
      <w:r>
        <w:t xml:space="preserve">The response from Korea’s start-up community has been sharply critical. Founders and incubators warn the law’s wording is vague and could deter innovation, impose extra costs on smaller firms and leave domestic start-ups carrying compliance responsibilities that larger foreign platforms can more readily absorb. “There’s a bit of resentment,” Lim Jung-wook, co-head of South Korea’s Startup Alliance, said, reflecting complaints that Korean companies will be regulated more tightly than some international rivals. Those concerns have been widely reported by domestic business outlets. </w:t>
      </w:r>
      <w:hyperlink r:id="rId11">
        <w:r>
          <w:rPr>
            <w:color w:val="0000EE"/>
            <w:u w:val="single"/>
          </w:rPr>
          <w:t>[1]</w:t>
        </w:r>
      </w:hyperlink>
      <w:r>
        <w:t>,</w:t>
      </w:r>
      <w:hyperlink r:id="rId9">
        <w:r>
          <w:rPr>
            <w:color w:val="0000EE"/>
            <w:u w:val="single"/>
          </w:rPr>
          <w:t>[2]</w:t>
        </w:r>
      </w:hyperlink>
      <w:r/>
    </w:p>
    <w:p>
      <w:r/>
      <w:r>
        <w:t xml:space="preserve">Rights groups and legal advocates argue the act falls short of offering meaningful safeguards for individuals harmed by AI. Civil society organisations have pointed to gaps in protections after a 2024 deepfake pornography scandal, in which investigations exposed extensive distribution of AI-manipulated sexual imagery on encrypted messaging services and sparked public outrage. Human rights lawyers say the new law primarily frames “users” as institutions rather than people and does not yet designate prohibited AI systems or create clear remediation pathways for victims. These criticisms have been made public by advocacy groups and reported in local and international coverage. </w:t>
      </w:r>
      <w:hyperlink r:id="rId11">
        <w:r>
          <w:rPr>
            <w:color w:val="0000EE"/>
            <w:u w:val="single"/>
          </w:rPr>
          <w:t>[1]</w:t>
        </w:r>
      </w:hyperlink>
      <w:r>
        <w:t>,</w:t>
      </w:r>
      <w:hyperlink r:id="rId10">
        <w:r>
          <w:rPr>
            <w:color w:val="0000EE"/>
            <w:u w:val="single"/>
          </w:rPr>
          <w:t>[3]</w:t>
        </w:r>
      </w:hyperlink>
      <w:r/>
    </w:p>
    <w:p>
      <w:r/>
      <w:r>
        <w:t xml:space="preserve">The new law also addresses foreign providers: Emerging Tech Daily reports that overseas firms offering services in Korea will be required to appoint local representatives, a measure intended to improve accountability and enforcement. Policymakers argue such provisions balance the need to promote innovation with steps to ensure safety and ethical standards, but industry critics counter that uneven global regulatory regimes could put South Korean businesses at a competitive disadvantage. </w:t>
      </w:r>
      <w:hyperlink r:id="rId10">
        <w:r>
          <w:rPr>
            <w:color w:val="0000EE"/>
            <w:u w:val="single"/>
          </w:rPr>
          <w:t>[3]</w:t>
        </w:r>
      </w:hyperlink>
      <w:r>
        <w:t>,</w:t>
      </w:r>
      <w:hyperlink r:id="rId9">
        <w:r>
          <w:rPr>
            <w:color w:val="0000EE"/>
            <w:u w:val="single"/>
          </w:rPr>
          <w:t>[2]</w:t>
        </w:r>
      </w:hyperlink>
      <w:r/>
    </w:p>
    <w:p>
      <w:r/>
      <w:r>
        <w:t xml:space="preserve">South Korea's legislators have framed the AI Basic Act as a forward-leaning model that other countries might study, but its ultimate success will depend on how clearly regulators translate statutory principles into practical rules and whether they can strike the balance between protecting citizens and preserving a vibrant tech ecosystem. For now, the law establishes a framework and a period of adjustment; the coming months of guidance, consultations and potential extensions will determine how disruptive the new rules prove to be in practice. </w:t>
      </w:r>
      <w:hyperlink r:id="rId9">
        <w:r>
          <w:rPr>
            <w:color w:val="0000EE"/>
            <w:u w:val="single"/>
          </w:rPr>
          <w:t>[2]</w:t>
        </w:r>
      </w:hyperlink>
      <w:r>
        <w:t>,</w:t>
      </w:r>
      <w:hyperlink r:id="rId10">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11">
        <w:r>
          <w:rPr>
            <w:color w:val="0000EE"/>
            <w:u w:val="single"/>
          </w:rPr>
          <w:t>[1]</w:t>
        </w:r>
      </w:hyperlink>
      <w:r>
        <w:t xml:space="preserve">, </w:t>
      </w:r>
      <w:hyperlink r:id="rId9">
        <w:r>
          <w:rPr>
            <w:color w:val="0000EE"/>
            <w:u w:val="single"/>
          </w:rPr>
          <w:t>[2]</w:t>
        </w:r>
      </w:hyperlink>
      <w:r>
        <w:t xml:space="preserve">- Paragraph 5: </w:t>
      </w:r>
      <w:hyperlink r:id="rId11">
        <w:r>
          <w:rPr>
            <w:color w:val="0000EE"/>
            <w:u w:val="single"/>
          </w:rPr>
          <w:t>[1]</w:t>
        </w:r>
      </w:hyperlink>
      <w:r>
        <w:t xml:space="preserve">, </w:t>
      </w:r>
      <w:hyperlink r:id="rId10">
        <w:r>
          <w:rPr>
            <w:color w:val="0000EE"/>
            <w:u w:val="single"/>
          </w:rPr>
          <w:t>[3]</w:t>
        </w:r>
      </w:hyperlink>
      <w:r>
        <w:t xml:space="preserve">- Paragraph 6: </w:t>
      </w:r>
      <w:hyperlink r:id="rId10">
        <w:r>
          <w:rPr>
            <w:color w:val="0000EE"/>
            <w:u w:val="single"/>
          </w:rPr>
          <w:t>[3]</w:t>
        </w:r>
      </w:hyperlink>
      <w:r>
        <w:t xml:space="preserve">, </w:t>
      </w:r>
      <w:hyperlink r:id="rId9">
        <w:r>
          <w:rPr>
            <w:color w:val="0000EE"/>
            <w:u w:val="single"/>
          </w:rPr>
          <w:t>[2]</w:t>
        </w:r>
      </w:hyperlink>
      <w:r>
        <w:t xml:space="preserve">- Paragraph 7: </w:t>
      </w:r>
      <w:hyperlink r:id="rId9">
        <w:r>
          <w:rPr>
            <w:color w:val="0000EE"/>
            <w:u w:val="single"/>
          </w:rPr>
          <w:t>[2]</w:t>
        </w:r>
      </w:hyperlink>
      <w:r>
        <w:t xml:space="preserve">, </w:t>
      </w:r>
      <w:hyperlink r:id="rId10">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https://macaonews.org/news/around-the-world/south-korea-ai-law/</w:t>
        </w:r>
      </w:hyperlink>
      <w:r>
        <w:t xml:space="preserve"> - Please view link - unable to able to access data</w:t>
      </w:r>
      <w:r/>
    </w:p>
    <w:p>
      <w:pPr>
        <w:pStyle w:val="ListNumber"/>
        <w:spacing w:line="240" w:lineRule="auto"/>
        <w:ind w:left="720"/>
      </w:pPr>
      <w:r/>
      <w:hyperlink r:id="rId9">
        <w:r>
          <w:rPr>
            <w:color w:val="0000EE"/>
            <w:u w:val="single"/>
          </w:rPr>
          <w:t>https://www.koreatimes.co.kr/business/tech-science/20260122/korea-becomes-1st-nation-to-enact-comprehensive-law-on-safe-ai-usage</w:t>
        </w:r>
      </w:hyperlink>
      <w:r>
        <w:t xml:space="preserve"> - South Korea has enacted the AI Basic Act, becoming the first country globally to implement comprehensive AI regulations. The law mandates human oversight for 'high-risk AI' applications, including healthcare, transport, finance, and nuclear safety. It also requires clear labelling of AI-generated products and services, with the most powerful models needing safety reports. Companies have a one-year grace period before enforcement begins, with fines up to 30 million won for violations. The government plans to support businesses during this transition period.</w:t>
      </w:r>
      <w:r/>
    </w:p>
    <w:p>
      <w:pPr>
        <w:pStyle w:val="ListNumber"/>
        <w:spacing w:line="240" w:lineRule="auto"/>
        <w:ind w:left="720"/>
      </w:pPr>
      <w:r/>
      <w:hyperlink r:id="rId10">
        <w:r>
          <w:rPr>
            <w:color w:val="0000EE"/>
            <w:u w:val="single"/>
          </w:rPr>
          <w:t>https://www.emergingtechdaily.com/post/south-korea-ai-basic-act-2026-explained</w:t>
        </w:r>
      </w:hyperlink>
      <w:r>
        <w:t xml:space="preserve"> - South Korea's AI Basic Act, effective January 22, 2026, introduces a risk-based regulatory framework for AI systems, focusing on 'high-impact' applications in sectors like healthcare and finance. The law requires human oversight, risk management plans, and clear labelling of AI-generated content. It also mandates that foreign AI companies appoint local representatives. A one-year grace period is provided before penalties are imposed, with fines up to 30 million won for non-compliance. The act aims to balance innovation with safety and ethical considerations.</w:t>
      </w:r>
      <w:r/>
    </w:p>
    <w:p>
      <w:pPr>
        <w:pStyle w:val="ListNumber"/>
        <w:spacing w:line="240" w:lineRule="auto"/>
        <w:ind w:left="720"/>
      </w:pPr>
      <w:r/>
      <w:hyperlink r:id="rId9">
        <w:r>
          <w:rPr>
            <w:color w:val="0000EE"/>
            <w:u w:val="single"/>
          </w:rPr>
          <w:t>https://www.koreatimes.co.kr/business/tech-science/20260122/korea-becomes-1st-nation-to-enact-comprehensive-law-on-safe-ai-usage</w:t>
        </w:r>
      </w:hyperlink>
      <w:r>
        <w:t xml:space="preserve"> - South Korea has enacted the AI Basic Act, becoming the first country globally to implement comprehensive AI regulations. The law mandates human oversight for 'high-risk AI' applications, including healthcare, transport, finance, and nuclear safety. It also requires clear labelling of AI-generated products and services, with the most powerful models needing safety reports. Companies have a one-year grace period before enforcement begins, with fines up to 30 million won for violations. The government plans to support businesses during this transition period.</w:t>
      </w:r>
      <w:r/>
    </w:p>
    <w:p>
      <w:pPr>
        <w:pStyle w:val="ListNumber"/>
        <w:spacing w:line="240" w:lineRule="auto"/>
        <w:ind w:left="720"/>
      </w:pPr>
      <w:r/>
      <w:hyperlink r:id="rId9">
        <w:r>
          <w:rPr>
            <w:color w:val="0000EE"/>
            <w:u w:val="single"/>
          </w:rPr>
          <w:t>https://www.koreatimes.co.kr/business/tech-science/20260122/korea-becomes-1st-nation-to-enact-comprehensive-law-on-safe-ai-usage</w:t>
        </w:r>
      </w:hyperlink>
      <w:r>
        <w:t xml:space="preserve"> - South Korea has enacted the AI Basic Act, becoming the first country globally to implement comprehensive AI regulations. The law mandates human oversight for 'high-risk AI' applications, including healthcare, transport, finance, and nuclear safety. It also requires clear labelling of AI-generated products and services, with the most powerful models needing safety reports. Companies have a one-year grace period before enforcement begins, with fines up to 30 million won for violations. The government plans to support businesses during this transition period.</w:t>
      </w:r>
      <w:r/>
    </w:p>
    <w:p>
      <w:pPr>
        <w:pStyle w:val="ListNumber"/>
        <w:spacing w:line="240" w:lineRule="auto"/>
        <w:ind w:left="720"/>
      </w:pPr>
      <w:r/>
      <w:hyperlink r:id="rId9">
        <w:r>
          <w:rPr>
            <w:color w:val="0000EE"/>
            <w:u w:val="single"/>
          </w:rPr>
          <w:t>https://www.koreatimes.co.kr/business/tech-science/20260122/korea-becomes-1st-nation-to-enact-comprehensive-law-on-safe-ai-usage</w:t>
        </w:r>
      </w:hyperlink>
      <w:r>
        <w:t xml:space="preserve"> - South Korea has enacted the AI Basic Act, becoming the first country globally to implement comprehensive AI regulations. The law mandates human oversight for 'high-risk AI' applications, including healthcare, transport, finance, and nuclear safety. It also requires clear labelling of AI-generated products and services, with the most powerful models needing safety reports. Companies have a one-year grace period before enforcement begins, with fines up to 30 million won for violations. The government plans to support businesses during this transition period.</w:t>
      </w:r>
      <w:r/>
    </w:p>
    <w:p>
      <w:pPr>
        <w:pStyle w:val="ListNumber"/>
        <w:spacing w:line="240" w:lineRule="auto"/>
        <w:ind w:left="720"/>
      </w:pPr>
      <w:r/>
      <w:hyperlink r:id="rId9">
        <w:r>
          <w:rPr>
            <w:color w:val="0000EE"/>
            <w:u w:val="single"/>
          </w:rPr>
          <w:t>https://www.koreatimes.co.kr/business/tech-science/20260122/korea-becomes-1st-nation-to-enact-comprehensive-law-on-safe-ai-usage</w:t>
        </w:r>
      </w:hyperlink>
      <w:r>
        <w:t xml:space="preserve"> - South Korea has enacted the AI Basic Act, becoming the first country globally to implement comprehensive AI regulations. The law mandates human oversight for 'high-risk AI' applications, including healthcare, transport, finance, and nuclear safety. It also requires clear labelling of AI-generated products and services, with the most powerful models needing safety reports. Companies have a one-year grace period before enforcement begins, with fines up to 30 million won for violations. The government plans to support businesses during this transition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business/tech-science/20260122/korea-becomes-1st-nation-to-enact-comprehensive-law-on-safe-ai-usage" TargetMode="External"/><Relationship Id="rId10" Type="http://schemas.openxmlformats.org/officeDocument/2006/relationships/hyperlink" Target="https://www.emergingtechdaily.com/post/south-korea-ai-basic-act-2026-explained" TargetMode="External"/><Relationship Id="rId11" Type="http://schemas.openxmlformats.org/officeDocument/2006/relationships/hyperlink" Target="https://macaonews.org/news/around-the-world/south-korea-ai-law/"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