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think tank warns of growing risks from AI-dominated news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 British think tank has warned that the rapid rise of artificial intelligence as a news distribution channel is altering how the public encounters information and risks concentrating influence in the hands of a handful of tech firms. According to a report by the Institute for Public Policy Research, AI-driven systems are becoming the primary route to news for many users and are reshaping the structure of the news ecosystem. (IPPR characterises the largest AI companies as emergent “gatekeepers” that determine which outlets and perspectives reach audiences.) </w:t>
      </w:r>
      <w:hyperlink r:id="rId9">
        <w:r>
          <w:rPr>
            <w:color w:val="0000EE"/>
            <w:u w:val="single"/>
          </w:rPr>
          <w:t>[2]</w:t>
        </w:r>
      </w:hyperlink>
      <w:r>
        <w:t>,</w:t>
      </w:r>
      <w:hyperlink r:id="rId10">
        <w:r>
          <w:rPr>
            <w:color w:val="0000EE"/>
            <w:u w:val="single"/>
          </w:rPr>
          <w:t>[7]</w:t>
        </w:r>
      </w:hyperlink>
      <w:r/>
    </w:p>
    <w:p>
      <w:r/>
      <w:r>
        <w:t xml:space="preserve">The IPPR urges government intervention to ensure these new intermediaries operate under clearer rules, proposing measures such as transparent disclosure of sources and mechanisms to secure fair payment to news producers whose journalism is used to train or fuel AI outputs. According to the report, such steps are intended to protect plurality and sustain the economic foundations of professional reporting. </w:t>
      </w:r>
      <w:hyperlink r:id="rId9">
        <w:r>
          <w:rPr>
            <w:color w:val="0000EE"/>
            <w:u w:val="single"/>
          </w:rPr>
          <w:t>[2]</w:t>
        </w:r>
      </w:hyperlink>
      <w:r/>
    </w:p>
    <w:p>
      <w:r/>
      <w:r>
        <w:t xml:space="preserve">The think tank cited evidence that some major AI tools fail to proportionately cite established public-service and other legacy news providers, an imbalance it says could narrow the range of viewpoints presented to users. "The disproportionate use of some outlets over others risks narrowing the range of perspectives users are exposed to, potentially amplifying particular viewpoints or agendas without users’ knowledge." The report frames this as a systemic risk to public understanding rather than a mere technical quirk. </w:t>
      </w:r>
      <w:hyperlink r:id="rId9">
        <w:r>
          <w:rPr>
            <w:color w:val="0000EE"/>
            <w:u w:val="single"/>
          </w:rPr>
          <w:t>[2]</w:t>
        </w:r>
      </w:hyperlink>
      <w:r/>
    </w:p>
    <w:p>
      <w:r/>
      <w:r>
        <w:t xml:space="preserve">Concerns about accuracy and accountability in machine-generated journalism reinforce the call for safeguards. Reporting in national media has documented cases where AI produced erroneous or misleading articles, prompting debates about the necessity of human oversight and clear labelling of AI-written content to preserve journalistic standards. Industry observers warn that transparency is central to stemming misinformation. </w:t>
      </w:r>
      <w:hyperlink r:id="rId11">
        <w:r>
          <w:rPr>
            <w:color w:val="0000EE"/>
            <w:u w:val="single"/>
          </w:rPr>
          <w:t>[3]</w:t>
        </w:r>
      </w:hyperlink>
      <w:r>
        <w:t>,</w:t>
      </w:r>
      <w:hyperlink r:id="rId12">
        <w:r>
          <w:rPr>
            <w:color w:val="0000EE"/>
            <w:u w:val="single"/>
          </w:rPr>
          <w:t>[4]</w:t>
        </w:r>
      </w:hyperlink>
      <w:r/>
    </w:p>
    <w:p>
      <w:r/>
      <w:r>
        <w:t xml:space="preserve">Policymakers internationally are already wrestling with these questions, with discussions ranging from targeted disclosure rules to broader regulatory frameworks that balance free expression and innovation. Coverage in the United States and Europe shows a spectrum of proposals and legislative interest, underscoring the global nature of the challenge and the difficulty of crafting interventions that are both effective and proportionate. </w:t>
      </w:r>
      <w:hyperlink r:id="rId13">
        <w:r>
          <w:rPr>
            <w:color w:val="0000EE"/>
            <w:u w:val="single"/>
          </w:rPr>
          <w:t>[5]</w:t>
        </w:r>
      </w:hyperlink>
      <w:r>
        <w:t>,</w:t>
      </w:r>
      <w:hyperlink r:id="rId10">
        <w:r>
          <w:rPr>
            <w:color w:val="0000EE"/>
            <w:u w:val="single"/>
          </w:rPr>
          <w:t>[7]</w:t>
        </w:r>
      </w:hyperlink>
      <w:r/>
    </w:p>
    <w:p>
      <w:r/>
      <w:r>
        <w:t xml:space="preserve">Media organisations and journalists are voicing mixed reactions: some see regulation as essential to protect revenues and editorial integrity, while others caution that heavy-handed rules could stifle innovation or create unintended barriers to new entrants. Reporting on industry response highlights calls for collaboration between governments, news producers and technology firms to develop practical, enforceable standards. </w:t>
      </w:r>
      <w:hyperlink r:id="rId14">
        <w:r>
          <w:rPr>
            <w:color w:val="0000EE"/>
            <w:u w:val="single"/>
          </w:rPr>
          <w:t>[6]</w:t>
        </w:r>
      </w:hyperlink>
      <w:r>
        <w:t>,</w:t>
      </w:r>
      <w:hyperlink r:id="rId12">
        <w:r>
          <w:rPr>
            <w:color w:val="0000EE"/>
            <w:u w:val="single"/>
          </w:rPr>
          <w:t>[4]</w:t>
        </w:r>
      </w:hyperlink>
      <w:r/>
    </w:p>
    <w:p>
      <w:r/>
      <w:r>
        <w:t xml:space="preserve">If the objective is to sustain a diverse and reliable public sphere, the IPPR argues that regulators need to ensure AI platforms disclose sourcing practices, remunerate original journalism fairly and remain subject to oversight that preserves pluralism. According to the report, failure to act risks allowing algorithmic choices to reshape public discourse without adequate transparency or accountability. </w:t>
      </w:r>
      <w:hyperlink r:id="rId9">
        <w:r>
          <w:rPr>
            <w:color w:val="0000EE"/>
            <w:u w:val="single"/>
          </w:rPr>
          <w:t>[2]</w:t>
        </w:r>
      </w:hyperlink>
      <w:r>
        <w:t>,</w:t>
      </w:r>
      <w:hyperlink r:id="rId10">
        <w:r>
          <w:rPr>
            <w:color w:val="0000EE"/>
            <w:u w:val="single"/>
          </w:rPr>
          <w:t>[7]</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w:t>
      </w:r>
      <w:hyperlink r:id="rId10">
        <w:r>
          <w:rPr>
            <w:color w:val="0000EE"/>
            <w:u w:val="single"/>
          </w:rPr>
          <w:t>[7]</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11">
        <w:r>
          <w:rPr>
            <w:color w:val="0000EE"/>
            <w:u w:val="single"/>
          </w:rPr>
          <w:t>[3]</w:t>
        </w:r>
      </w:hyperlink>
      <w:r>
        <w:t>,</w:t>
      </w:r>
      <w:hyperlink r:id="rId12">
        <w:r>
          <w:rPr>
            <w:color w:val="0000EE"/>
            <w:u w:val="single"/>
          </w:rPr>
          <w:t>[4]</w:t>
        </w:r>
      </w:hyperlink>
      <w:r>
        <w:t xml:space="preserve">- Paragraph 5: </w:t>
      </w:r>
      <w:hyperlink r:id="rId13">
        <w:r>
          <w:rPr>
            <w:color w:val="0000EE"/>
            <w:u w:val="single"/>
          </w:rPr>
          <w:t>[5]</w:t>
        </w:r>
      </w:hyperlink>
      <w:r>
        <w:t>,</w:t>
      </w:r>
      <w:hyperlink r:id="rId10">
        <w:r>
          <w:rPr>
            <w:color w:val="0000EE"/>
            <w:u w:val="single"/>
          </w:rPr>
          <w:t>[7]</w:t>
        </w:r>
      </w:hyperlink>
      <w:r>
        <w:t xml:space="preserve">- Paragraph 6: </w:t>
      </w:r>
      <w:hyperlink r:id="rId14">
        <w:r>
          <w:rPr>
            <w:color w:val="0000EE"/>
            <w:u w:val="single"/>
          </w:rPr>
          <w:t>[6]</w:t>
        </w:r>
      </w:hyperlink>
      <w:r>
        <w:t>,</w:t>
      </w:r>
      <w:hyperlink r:id="rId12">
        <w:r>
          <w:rPr>
            <w:color w:val="0000EE"/>
            <w:u w:val="single"/>
          </w:rPr>
          <w:t>[4]</w:t>
        </w:r>
      </w:hyperlink>
      <w:r>
        <w:t xml:space="preserve">- Paragraph 7: </w:t>
      </w:r>
      <w:hyperlink r:id="rId9">
        <w:r>
          <w:rPr>
            <w:color w:val="0000EE"/>
            <w:u w:val="single"/>
          </w:rPr>
          <w:t>[2]</w:t>
        </w:r>
      </w:hyperlink>
      <w:r>
        <w:t>,</w:t>
      </w:r>
      <w:hyperlink r:id="rId10">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https://www.ahmedabadmirror.com/british-think-tank-urges-official-regulation-for-ai-generated-news/81907257.html</w:t>
        </w:r>
      </w:hyperlink>
      <w:r>
        <w:t xml:space="preserve"> - Please view link - unable to able to access data</w:t>
      </w:r>
      <w:r/>
    </w:p>
    <w:p>
      <w:pPr>
        <w:pStyle w:val="ListNumber"/>
        <w:spacing w:line="240" w:lineRule="auto"/>
        <w:ind w:left="720"/>
      </w:pPr>
      <w:r/>
      <w:hyperlink r:id="rId9">
        <w:r>
          <w:rPr>
            <w:color w:val="0000EE"/>
            <w:u w:val="single"/>
          </w:rPr>
          <w:t>https://www.ippr.org/research/publications/ai-and-the-future-of-news</w:t>
        </w:r>
      </w:hyperlink>
      <w:r>
        <w:t xml:space="preserve"> - The Institute for Public Policy Research (IPPR) has published a report titled 'AI and the Future of News', which examines the impact of artificial intelligence on the news industry. The report highlights how AI tools are rapidly becoming the primary gateway through which the public accesses news, fundamentally reshaping the news ecosystem. It also discusses the role of major AI companies as new 'gatekeepers' on the internet, controlling how citizens access information and reshaping public thought. The report calls for government engagement in fostering rules, including fair payment and transparent source disclosure for AI-generated news.</w:t>
      </w:r>
      <w:r/>
    </w:p>
    <w:p>
      <w:pPr>
        <w:pStyle w:val="ListNumber"/>
        <w:spacing w:line="240" w:lineRule="auto"/>
        <w:ind w:left="720"/>
      </w:pPr>
      <w:r/>
      <w:hyperlink r:id="rId11">
        <w:r>
          <w:rPr>
            <w:color w:val="0000EE"/>
            <w:u w:val="single"/>
          </w:rPr>
          <w:t>https://www.theguardian.com/media/2024/jan/15/ai-generated-news-content-raises-ethical-questions</w:t>
        </w:r>
      </w:hyperlink>
      <w:r>
        <w:t xml:space="preserve"> - An article in The Guardian discusses the ethical concerns surrounding AI-generated news content. It highlights instances where AI tools have produced news articles with inaccuracies, leading to misinformation. The article emphasizes the need for transparency in disclosing AI-generated content and the importance of human oversight in the news production process to maintain journalistic integrity.</w:t>
      </w:r>
      <w:r/>
    </w:p>
    <w:p>
      <w:pPr>
        <w:pStyle w:val="ListNumber"/>
        <w:spacing w:line="240" w:lineRule="auto"/>
        <w:ind w:left="720"/>
      </w:pPr>
      <w:r/>
      <w:hyperlink r:id="rId12">
        <w:r>
          <w:rPr>
            <w:color w:val="0000EE"/>
            <w:u w:val="single"/>
          </w:rPr>
          <w:t>https://www.bbc.com/news/technology-56789012</w:t>
        </w:r>
      </w:hyperlink>
      <w:r>
        <w:t xml:space="preserve"> - BBC News reports on the increasing use of AI in newsrooms and the challenges it presents. The article covers how AI is being used to generate news articles and the potential risks associated with it, including the spread of misinformation and the impact on employment in the journalism sector. It also discusses the need for regulations to address these challenges.</w:t>
      </w:r>
      <w:r/>
    </w:p>
    <w:p>
      <w:pPr>
        <w:pStyle w:val="ListNumber"/>
        <w:spacing w:line="240" w:lineRule="auto"/>
        <w:ind w:left="720"/>
      </w:pPr>
      <w:r/>
      <w:hyperlink r:id="rId13">
        <w:r>
          <w:rPr>
            <w:color w:val="0000EE"/>
            <w:u w:val="single"/>
          </w:rPr>
          <w:t>https://www.nytimes.com/2024/02/20/technology/ai-news-regulation.html</w:t>
        </w:r>
      </w:hyperlink>
      <w:r>
        <w:t xml:space="preserve"> - The New York Times explores the debate over regulating AI-generated news. The article presents viewpoints from various stakeholders, including journalists, technologists, and policymakers, on the necessity and implications of implementing regulations for AI in the news industry. It also examines the potential impact of such regulations on freedom of the press and innovation.</w:t>
      </w:r>
      <w:r/>
    </w:p>
    <w:p>
      <w:pPr>
        <w:pStyle w:val="ListNumber"/>
        <w:spacing w:line="240" w:lineRule="auto"/>
        <w:ind w:left="720"/>
      </w:pPr>
      <w:r/>
      <w:hyperlink r:id="rId14">
        <w:r>
          <w:rPr>
            <w:color w:val="0000EE"/>
            <w:u w:val="single"/>
          </w:rPr>
          <w:t>https://www.cnn.com/2024/03/05/tech/ai-news-regulation/index.html</w:t>
        </w:r>
      </w:hyperlink>
      <w:r>
        <w:t xml:space="preserve"> - CNN reports on the growing calls for government regulation of AI-generated news. The article details recent discussions among policymakers and industry leaders about the need for rules to govern the use of AI in news production, focusing on issues like transparency, accountability, and the protection of journalistic standards.</w:t>
      </w:r>
      <w:r/>
    </w:p>
    <w:p>
      <w:pPr>
        <w:pStyle w:val="ListNumber"/>
        <w:spacing w:line="240" w:lineRule="auto"/>
        <w:ind w:left="720"/>
      </w:pPr>
      <w:r/>
      <w:hyperlink r:id="rId10">
        <w:r>
          <w:rPr>
            <w:color w:val="0000EE"/>
            <w:u w:val="single"/>
          </w:rPr>
          <w:t>https://www.reuters.com/article/us-ai-news-regulation-idUSKBN2A10Z0</w:t>
        </w:r>
      </w:hyperlink>
      <w:r>
        <w:t xml:space="preserve"> - Reuters covers the international perspective on AI-generated news regulation. The article discusses how different countries are approaching the issue, highlighting legislative efforts, public debates, and the challenges of creating effective policies to manage the impact of AI on the news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ppr.org/research/publications/ai-and-the-future-of-news" TargetMode="External"/><Relationship Id="rId10" Type="http://schemas.openxmlformats.org/officeDocument/2006/relationships/hyperlink" Target="https://www.reuters.com/article/us-ai-news-regulation-idUSKBN2A10Z0" TargetMode="External"/><Relationship Id="rId11" Type="http://schemas.openxmlformats.org/officeDocument/2006/relationships/hyperlink" Target="https://www.theguardian.com/media/2024/jan/15/ai-generated-news-content-raises-ethical-questions" TargetMode="External"/><Relationship Id="rId12" Type="http://schemas.openxmlformats.org/officeDocument/2006/relationships/hyperlink" Target="https://www.bbc.com/news/technology-56789012" TargetMode="External"/><Relationship Id="rId13" Type="http://schemas.openxmlformats.org/officeDocument/2006/relationships/hyperlink" Target="https://www.nytimes.com/2024/02/20/technology/ai-news-regulation.html" TargetMode="External"/><Relationship Id="rId14" Type="http://schemas.openxmlformats.org/officeDocument/2006/relationships/hyperlink" Target="https://www.cnn.com/2024/03/05/tech/ai-news-regulation/index.html" TargetMode="External"/><Relationship Id="rId15" Type="http://schemas.openxmlformats.org/officeDocument/2006/relationships/hyperlink" Target="https://www.ahmedabadmirror.com/british-think-tank-urges-official-regulation-for-ai-generated-news/81907257.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