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 tracking lawsuits surge as plaintiffs leverage California’s Invasion of Privacy Act in novel ways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Plaintiffs’ lawyers have repurposed California’s Invasion of Privacy Act into a tool for litigating modern website practices, pressing claims that commonplace web technologies capture “confidential communications” and therefore-trigger statutory liability. According to a year‑in‑review of web tracking litigation, 2024 saw a notable uptick in lawsuits accusing organisations of using pixels, cookies and other third‑party trackers to intercept user interactions on patient‑facing sites. Industry trade commentary also documents mounting concern among in‑house counsel about how these cases are being pleaded and argued. (Sources: Mondaq, Association of Corporate Counsel)</w:t>
      </w:r>
      <w:r/>
    </w:p>
    <w:p>
      <w:r/>
      <w:r>
        <w:t>The complaints typically reframe routine online behaviours, searches in on‑site search boxes, entries into chat widgets, and pages instrumented with analytics, as communications entitled to CIPA’s protections. Legal observers say plaintiffs focus not only on textual content but on metadata flows such as IP addresses, device identifiers and query strings, alleging that those data streams operate like “pen registers” or “trap‑and‑trace” devices. Recent analysis of case trends highlights session‑replay tools and tracking pixels as frequent targets. (Sources: California Lawyers Association, Data Privacy and Security Insider)</w:t>
      </w:r>
      <w:r/>
    </w:p>
    <w:p>
      <w:r/>
      <w:r>
        <w:t>Emerging theories have concentrated on two features of modern engagement tooling: free‑text inputs and conversational agents. Commentators report a wave of suits alleging that search bars reveal sensitive test queries and that AI chat systems ingest and redistribute user inputs without adequate consent. Practitioners warn that capture of free text or the default behaviour of third‑party chat services can transform otherwise innocuous site elements into high‑exposure vectors. (Sources: California Lawyers Association, Data Privacy and Security Insider)</w:t>
      </w:r>
      <w:r/>
    </w:p>
    <w:p>
      <w:r/>
      <w:r>
        <w:t>The judicial response remains fragmented. Some federal and state decisions have pushed back against the view that ordinary analytics equal unlawful pen registers, while other rulings have permitted such claims to proceed beyond pleading stages, creating a patchwork of precedents. Legal briefs and firm alerts point to a recent federal decision that reinvigorated class filings and to other cases that have dismissed similar theories, underscoring how outcome depends heavily on jurisdictional posture and the precise factual record. (Sources: Association of Corporate Counsel, Baker Donelson)</w:t>
      </w:r>
      <w:r/>
    </w:p>
    <w:p>
      <w:r/>
      <w:r>
        <w:t>Compliance advisersurge organisations, especially diagnostic laboratories and other entities handling health‑adjacent traffic, to treat web data flows as a compliance matter rather than solely an IT or marketing issue. Practical steps advocated by privacy practitioners include conducting a complete inventory of tags and vendors on patient‑facing pages; disabling or minimising capture of free‑text inputs and search terms; configuring chat tools to prevent retention or sharing of sensitive content; and deploying genuine pre‑consent controls that block third‑party technologies from loading. Client alerts emphasise aligning privacy disclosures with actual tag behaviour and documenting controls via periodic technical testing. (Sources: Hutchison PLLC, Mondaq)</w:t>
      </w:r>
      <w:r/>
    </w:p>
    <w:p>
      <w:r/>
      <w:r>
        <w:t>Because many lawsuits rely on the availability of statutory damages and the ability to plead multiple discrete violations, advisers recommend defensive posture changes now rather than waiting for legislative clarity. Recent practitioner guidance also notes the potential for continued plaintiff investment in pen‑register theories and urges companies to update privacy policies, implement opt‑in mechanisms where appropriate and keep an audit trail demonstrating how consent and blocking controls operate in practice. These measures, advisers say, are the most immediate way to reduce litigation risk while courts and lawmakers sort through the issues. (Sources: Hutchison PLLC, Data Privacy and Security Insider)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0">
        <w:r>
          <w:rPr>
            <w:color w:val="0000EE"/>
            <w:u w:val="single"/>
          </w:rPr>
          <w:t>[2]</w:t>
        </w:r>
      </w:hyperlink>
      <w:r>
        <w:t xml:space="preserve">- Paragraph 6: </w:t>
      </w:r>
      <w:hyperlink r:id="rId15">
        <w:r>
          <w:rPr>
            <w:color w:val="0000EE"/>
            <w:u w:val="single"/>
          </w:rPr>
          <w:t>[4]</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https://www.jdsupra.com/legalnews/search-bars-chatbots-and-tracking-7367494/</w:t>
        </w:r>
      </w:hyperlink>
      <w:r>
        <w:t xml:space="preserve"> - Please view link - unable to able to access data</w:t>
      </w:r>
      <w:r/>
    </w:p>
    <w:p>
      <w:pPr>
        <w:pStyle w:val="ListNumber"/>
        <w:spacing w:line="240" w:lineRule="auto"/>
        <w:ind w:left="720"/>
      </w:pPr>
      <w:r/>
      <w:hyperlink r:id="rId10">
        <w:r>
          <w:rPr>
            <w:color w:val="0000EE"/>
            <w:u w:val="single"/>
          </w:rPr>
          <w:t>https://www.mondaq.com/unitedstates/privacy-protection/1590584/year-in-review-2024-web-tracking-litigation-and-enforcement</w:t>
        </w:r>
      </w:hyperlink>
      <w:r>
        <w:t xml:space="preserve"> - This article provides an overview of web tracking litigation and enforcement in the United States for 2024. It discusses various cases involving the use of third-party tracking technologies, such as pixels, cookies, and session replay software, and their implications under privacy laws like the California Invasion of Privacy Act (CIPA). The article highlights significant legal developments, including class-action lawsuits and court decisions, and offers insights into the evolving landscape of privacy enforcement related to web tracking practices.</w:t>
      </w:r>
      <w:r/>
    </w:p>
    <w:p>
      <w:pPr>
        <w:pStyle w:val="ListNumber"/>
        <w:spacing w:line="240" w:lineRule="auto"/>
        <w:ind w:left="720"/>
      </w:pPr>
      <w:r/>
      <w:hyperlink r:id="rId12">
        <w:r>
          <w:rPr>
            <w:color w:val="0000EE"/>
            <w:u w:val="single"/>
          </w:rPr>
          <w:t>https://calawyers.org/privacy-law/chat-bots-and-cookies-and-pixels-oh-my/</w:t>
        </w:r>
      </w:hyperlink>
      <w:r>
        <w:t xml:space="preserve"> - This article examines the intersection of chatbots, cookies, and pixels with privacy law, particularly focusing on the California Invasion of Privacy Act (CIPA). It discusses how plaintiffs are leveraging CIPA to challenge the use of these technologies on websites, alleging violations related to wiretapping and eavesdropping. The article provides insights into recent legal cases, the arguments presented by plaintiffs, and the potential implications for businesses utilizing these technologies in their digital engagement strategies.</w:t>
      </w:r>
      <w:r/>
    </w:p>
    <w:p>
      <w:pPr>
        <w:pStyle w:val="ListNumber"/>
        <w:spacing w:line="240" w:lineRule="auto"/>
        <w:ind w:left="720"/>
      </w:pPr>
      <w:r/>
      <w:hyperlink r:id="rId15">
        <w:r>
          <w:rPr>
            <w:color w:val="0000EE"/>
            <w:u w:val="single"/>
          </w:rPr>
          <w:t>https://www.hutchlaw.com/news/client-alert-navigating-cipa-compliance-and-website-tracking-technologies</w:t>
        </w:r>
      </w:hyperlink>
      <w:r>
        <w:t xml:space="preserve"> - This client alert from Hutchison PLLC addresses the challenges businesses face in complying with the California Invasion of Privacy Act (CIPA) concerning website tracking technologies. It outlines the legal risks associated with the use of cookies, pixels, and other tracking tools, emphasizing the importance of obtaining explicit consent from website visitors. The alert provides practical recommendations for businesses to mitigate potential CIPA violations, including reviewing and updating privacy policies and implementing opt-in mechanisms for tracking technologies.</w:t>
      </w:r>
      <w:r/>
    </w:p>
    <w:p>
      <w:pPr>
        <w:pStyle w:val="ListNumber"/>
        <w:spacing w:line="240" w:lineRule="auto"/>
        <w:ind w:left="720"/>
      </w:pPr>
      <w:r/>
      <w:hyperlink r:id="rId11">
        <w:r>
          <w:rPr>
            <w:color w:val="0000EE"/>
            <w:u w:val="single"/>
          </w:rPr>
          <w:t>https://www.acc.com/resource-library/recent-california-invasion-privacy-act-cases-pen-registers-and-trap-and-trace</w:t>
        </w:r>
      </w:hyperlink>
      <w:r>
        <w:t xml:space="preserve"> - This resource from the Association of Corporate Counsel (ACC) discusses recent cases under the California Invasion of Privacy Act (CIPA) related to pen registers and trap-and-trace devices. It highlights how plaintiffs are alleging that the use of website tracking technologies, such as pixels and search bar functionalities, constitutes unlawful interception of communications. The article provides an overview of the legal arguments, court decisions, and the broader implications for businesses operating in California.</w:t>
      </w:r>
      <w:r/>
    </w:p>
    <w:p>
      <w:pPr>
        <w:pStyle w:val="ListNumber"/>
        <w:spacing w:line="240" w:lineRule="auto"/>
        <w:ind w:left="720"/>
      </w:pPr>
      <w:r/>
      <w:hyperlink r:id="rId13">
        <w:r>
          <w:rPr>
            <w:color w:val="0000EE"/>
            <w:u w:val="single"/>
          </w:rPr>
          <w:t>https://www.dataprivacyandsecurityinsider.com/2024/04/california-trap-trace-class-actions-on-the-rise-in-the-age-of-website-trackers/</w:t>
        </w:r>
      </w:hyperlink>
      <w:r>
        <w:t xml:space="preserve"> - This article discusses the rise of class-action lawsuits in California under the Invasion of Privacy Act (CIPA) concerning the use of website tracking technologies. It explains how plaintiffs are alleging that tools like pixels and session replay software function as pen registers or trap-and-trace devices, capturing information without consent. The article provides insights into recent legal trends, the arguments presented by plaintiffs, and the potential impact on businesses utilizing these technologies.</w:t>
      </w:r>
      <w:r/>
    </w:p>
    <w:p>
      <w:pPr>
        <w:pStyle w:val="ListNumber"/>
        <w:spacing w:line="240" w:lineRule="auto"/>
        <w:ind w:left="720"/>
      </w:pPr>
      <w:r/>
      <w:hyperlink r:id="rId14">
        <w:r>
          <w:rPr>
            <w:color w:val="0000EE"/>
            <w:u w:val="single"/>
          </w:rPr>
          <w:t>https://www.bakerdonelson.com/green-light-for-cipa-new-federal-court-ruling-fuels-digital-tracking-class-actions</w:t>
        </w:r>
      </w:hyperlink>
      <w:r>
        <w:t xml:space="preserve"> - This article from Baker Donelson discusses a recent federal court ruling that has intensified class-action lawsuits under the California Invasion of Privacy Act (CIPA) related to digital tracking. It details how the court's decision has opened the door for more litigation concerning the use of tracking pixels on websites, emphasizing the need for businesses to proactively address privacy compliance to mitigate potential legal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search-bars-chatbots-and-tracking-7367494/" TargetMode="External"/><Relationship Id="rId10" Type="http://schemas.openxmlformats.org/officeDocument/2006/relationships/hyperlink" Target="https://www.mondaq.com/unitedstates/privacy-protection/1590584/year-in-review-2024-web-tracking-litigation-and-enforcement" TargetMode="External"/><Relationship Id="rId11" Type="http://schemas.openxmlformats.org/officeDocument/2006/relationships/hyperlink" Target="https://www.acc.com/resource-library/recent-california-invasion-privacy-act-cases-pen-registers-and-trap-and-trace" TargetMode="External"/><Relationship Id="rId12" Type="http://schemas.openxmlformats.org/officeDocument/2006/relationships/hyperlink" Target="https://calawyers.org/privacy-law/chat-bots-and-cookies-and-pixels-oh-my/" TargetMode="External"/><Relationship Id="rId13" Type="http://schemas.openxmlformats.org/officeDocument/2006/relationships/hyperlink" Target="https://www.dataprivacyandsecurityinsider.com/2024/04/california-trap-trace-class-actions-on-the-rise-in-the-age-of-website-trackers/" TargetMode="External"/><Relationship Id="rId14" Type="http://schemas.openxmlformats.org/officeDocument/2006/relationships/hyperlink" Target="https://www.bakerdonelson.com/green-light-for-cipa-new-federal-court-ruling-fuels-digital-tracking-class-actions" TargetMode="External"/><Relationship Id="rId15" Type="http://schemas.openxmlformats.org/officeDocument/2006/relationships/hyperlink" Target="https://www.hutchlaw.com/news/client-alert-navigating-cipa-compliance-and-website-tracking-technolog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