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accelerates precision in rheumatoid arthritis diagnosis amid regulatory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is reshaping how clinicians detect and monitor rheumatoid arthritis, promising earlier recognition of inflammation and more granular measurement of joint damage than conventional approaches allow. According to recent reviews and studies, machine learning and deep learning techniques are being applied to radiographs, ultrasound, MRI and CT to quantify features such as joint space narrowing, cartilage loss, bone erosions, synovitis and bone marrow oedema, and to synthesise clinical and biomarker data for improved diagnostic performance. 2,3,6</w:t>
      </w:r>
      <w:r/>
    </w:p>
    <w:p>
      <w:r/>
      <w:r>
        <w:t>Radiology has been a primary focus for algorithm development because imaging both documents structural damage and can reveal active inflammation missed by plain clinical assessment. Deep learning models trained on thousands of digital X‑rays and validated across hospital datasets have demonstrated high sensitivity and specificity for erosions and joint narrowing, and automated scoring approaches offer a much faster alternative to labour‑intensive human scoring systems. 2,3</w:t>
      </w:r>
      <w:r/>
    </w:p>
    <w:p>
      <w:r/>
      <w:r>
        <w:t>Magnetic resonance imaging and high‑resolution peripheral CT lend themselves to computational analysis of subtle inflammatory and erosive changes. Reviews highlight automated MRI pipelines that segment wrists, quantify synovial volume and detect bone marrow oedema, producing outputs that closely track established visual scoring tools while substantially reducing time spent on image assessment. Advances in 3D erosion segmentation from HR‑pQCT further enable volumetric measures not available from two‑dimensional radiographs. 3,41,45</w:t>
      </w:r>
      <w:r/>
    </w:p>
    <w:p>
      <w:r/>
      <w:r>
        <w:t>Point‑of‑care ultrasound and Doppler assessment are also benefitting from convolutional neural networks and other deep models that perform image segmentation and semi‑quantitative scoring. Projects that combine power Doppler imaging with AI can classify synovitis severity using validated scoring schemas and may help differentiate rheumatoid from other inflammatory arthritides by learning three‑dimensional joint shape and vascular patterns. 3,4,42,44</w:t>
      </w:r>
      <w:r/>
    </w:p>
    <w:p>
      <w:r/>
      <w:r>
        <w:t>Molecular and serological data are being integrated with imaging and clinical features to improve case finding and risk stratification. Machine learning applied to autoantibody panels, microRNA profiles and multi‑omic datasets has produced models that outperform single biomarkers alone in some cohorts, although sensitivity and specificity vary by study and further external validation is needed. Gating these algorithms to routinely collected variables such as BMI and smoking has also been shown to enhance diagnostic accuracy in biobank‑linked analyses. 7,52,54</w:t>
      </w:r>
      <w:r/>
    </w:p>
    <w:p>
      <w:r/>
      <w:r>
        <w:t>Beyond diagnosis, AI is showing utility for triage and patient‑facing tools. Randomised evaluations of symptom‑checker and referral platforms indicate accelerated identification and routing of patients with inflammatory rheumatic disease, and patient‑oriented virtual assistants have been piloted to support education and follow‑up. However, effectiveness depends on rigorous evaluation in diverse healthcare settings. 5,29</w:t>
      </w:r>
      <w:r/>
    </w:p>
    <w:p>
      <w:r/>
      <w:r>
        <w:t>Despite promising performance, the pathway to routine clinical deployment remains constrained by concerns about transparency, bias, regulation and implementation costs. Commentaries and stakeholder surveys note clinicians’ and patients’ reluctance to cede decision‑making to opaque models, the risk of algorithmic bias when training data are unrepresentative, and the need for auditable algorithms, clear governance and workforce training before large‑scale adoption. 3,4,59</w:t>
      </w:r>
      <w:r/>
    </w:p>
    <w:p>
      <w:r/>
      <w:r>
        <w:t>Regulatory clearance for rheumatology‑specific AI tools has been slow. While some image‑analysis devices in musculoskeletal medicine have received approval, reviewers emphasise that no broadly adopted, FDA‑cleared AI system for rheumatoid arthritis diagnostics had become standard practice as of early 2025, underscoring the gap between technical feasibility and regulatory acceptance. 3,60</w:t>
      </w:r>
      <w:r/>
    </w:p>
    <w:p>
      <w:r/>
      <w:r>
        <w:t>Taken together, the literature portrays AI as a powerful augment to clinician judgment rather than a replacement; when integrated thoughtfully with validated imaging protocols, biomarker assays and clinical workflows, AI can shorten diagnostic delays, standardise scoring and reveal novel biomarker signatures. Realising that promise will require prospective multicentre validation, transparent model reporting, regulatory engagement and investment in clinician and patient education to mitigate risks and ensure equitable benefit. 2,3,7,54</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10">
        <w:r>
          <w:rPr>
            <w:color w:val="0000EE"/>
            <w:u w:val="single"/>
          </w:rPr>
          <w:t>[3]</w:t>
        </w:r>
      </w:hyperlink>
      <w:r>
        <w:t xml:space="preserve">, , - Paragraph 4: </w:t>
      </w:r>
      <w:hyperlink r:id="rId10">
        <w:r>
          <w:rPr>
            <w:color w:val="0000EE"/>
            <w:u w:val="single"/>
          </w:rPr>
          <w:t>[3]</w:t>
        </w:r>
      </w:hyperlink>
      <w:r>
        <w:t xml:space="preserve">, </w:t>
      </w:r>
      <w:hyperlink r:id="rId13">
        <w:r>
          <w:rPr>
            <w:color w:val="0000EE"/>
            <w:u w:val="single"/>
          </w:rPr>
          <w:t>[4]</w:t>
        </w:r>
      </w:hyperlink>
      <w:r>
        <w:t xml:space="preserve">, , - Paragraph 5: </w:t>
      </w:r>
      <w:hyperlink r:id="rId14">
        <w:r>
          <w:rPr>
            <w:color w:val="0000EE"/>
            <w:u w:val="single"/>
          </w:rPr>
          <w:t>[7]</w:t>
        </w:r>
      </w:hyperlink>
      <w:r>
        <w:t xml:space="preserve">, , - Paragraph 6: </w:t>
      </w:r>
      <w:hyperlink r:id="rId15">
        <w:r>
          <w:rPr>
            <w:color w:val="0000EE"/>
            <w:u w:val="single"/>
          </w:rPr>
          <w:t>[5]</w:t>
        </w:r>
      </w:hyperlink>
      <w:r>
        <w:t xml:space="preserve">, - Paragraph 7: </w:t>
      </w:r>
      <w:hyperlink r:id="rId10">
        <w:r>
          <w:rPr>
            <w:color w:val="0000EE"/>
            <w:u w:val="single"/>
          </w:rPr>
          <w:t>[3]</w:t>
        </w:r>
      </w:hyperlink>
      <w:r>
        <w:t xml:space="preserve">, </w:t>
      </w:r>
      <w:hyperlink r:id="rId13">
        <w:r>
          <w:rPr>
            <w:color w:val="0000EE"/>
            <w:u w:val="single"/>
          </w:rPr>
          <w:t>[4]</w:t>
        </w:r>
      </w:hyperlink>
      <w:r>
        <w:t xml:space="preserve">, - Paragraph 8: </w:t>
      </w:r>
      <w:hyperlink r:id="rId10">
        <w:r>
          <w:rPr>
            <w:color w:val="0000EE"/>
            <w:u w:val="single"/>
          </w:rPr>
          <w:t>[3]</w:t>
        </w:r>
      </w:hyperlink>
      <w:r>
        <w:t xml:space="preserve">, - Paragraph 9: </w:t>
      </w:r>
      <w:hyperlink r:id="rId12">
        <w:r>
          <w:rPr>
            <w:color w:val="0000EE"/>
            <w:u w:val="single"/>
          </w:rPr>
          <w:t>[2]</w:t>
        </w:r>
      </w:hyperlink>
      <w:r>
        <w:t xml:space="preserve">, </w:t>
      </w:r>
      <w:hyperlink r:id="rId10">
        <w:r>
          <w:rPr>
            <w:color w:val="0000EE"/>
            <w:u w:val="single"/>
          </w:rPr>
          <w:t>[3]</w:t>
        </w:r>
      </w:hyperlink>
      <w:r>
        <w:t xml:space="preserve">, </w:t>
      </w:r>
      <w:hyperlink r:id="rId14">
        <w:r>
          <w:rPr>
            <w:color w:val="0000EE"/>
            <w:u w:val="single"/>
          </w:rPr>
          <w:t>[7]</w:t>
        </w:r>
      </w:hyperlink>
      <w:r>
        <w:t xml:space="preserve">, </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https://www.cureus.com/articles/455293-the-use-of-artificial-intelligence-in-improving-diagnostic-modalities-in-rheumatoid-arthritis-a-narrative-review#!/</w:t>
        </w:r>
      </w:hyperlink>
      <w:r>
        <w:t xml:space="preserve"> - Please view link - unable to able to access data</w:t>
      </w:r>
      <w:r/>
    </w:p>
    <w:p>
      <w:pPr>
        <w:pStyle w:val="ListNumber"/>
        <w:spacing w:line="240" w:lineRule="auto"/>
        <w:ind w:left="720"/>
      </w:pPr>
      <w:r/>
      <w:hyperlink r:id="rId12">
        <w:r>
          <w:rPr>
            <w:color w:val="0000EE"/>
            <w:u w:val="single"/>
          </w:rPr>
          <w:t>https://pubmed.ncbi.nlm.nih.gov/40513204/</w:t>
        </w:r>
      </w:hyperlink>
      <w:r>
        <w:t xml:space="preserve"> - This study developed and validated a deep learning model to automate radiographic scoring in rheumatoid arthritis (RA). Trained on a cohort of 157 patients and 1,470 radiographs, the model was externally validated using datasets from two hospitals. The research highlights the potential of AI to enhance the efficiency and reliability of RA assessments, addressing challenges in clinical implementation.</w:t>
      </w:r>
      <w:r/>
    </w:p>
    <w:p>
      <w:pPr>
        <w:pStyle w:val="ListNumber"/>
        <w:spacing w:line="240" w:lineRule="auto"/>
        <w:ind w:left="720"/>
      </w:pPr>
      <w:r/>
      <w:hyperlink r:id="rId10">
        <w:r>
          <w:rPr>
            <w:color w:val="0000EE"/>
            <w:u w:val="single"/>
          </w:rPr>
          <w:t>https://pubmed.ncbi.nlm.nih.gov/40580343/</w:t>
        </w:r>
      </w:hyperlink>
      <w:r>
        <w:t xml:space="preserve"> - This review examines recent advancements in artificial intelligence (AI) applications in rheumatoid arthritis (RA) from 2023 to early 2025. It discusses developments in diagnostic imaging, treatment prediction, drug discovery, and patient-facing tools. The article underscores AI's potential to augment RA care but also highlights challenges in clinical adoption, including regulatory and technical hurdles.</w:t>
      </w:r>
      <w:r/>
    </w:p>
    <w:p>
      <w:pPr>
        <w:pStyle w:val="ListNumber"/>
        <w:spacing w:line="240" w:lineRule="auto"/>
        <w:ind w:left="720"/>
      </w:pPr>
      <w:r/>
      <w:hyperlink r:id="rId13">
        <w:r>
          <w:rPr>
            <w:color w:val="0000EE"/>
            <w:u w:val="single"/>
          </w:rPr>
          <w:t>https://pubmed.ncbi.nlm.nih.gov/40282981/</w:t>
        </w:r>
      </w:hyperlink>
      <w:r>
        <w:t xml:space="preserve"> - This study explores the role of artificial intelligence (AI) in diagnosing and managing rheumatoid arthritis (RA). It focuses on the perceived benefits, challenges, and acceptance levels among healthcare professionals and patients. The research indicates that AI has the potential to overcome diagnostic delays and optimise disease management in RA, though it also identifies barriers to its widespread adoption.</w:t>
      </w:r>
      <w:r/>
    </w:p>
    <w:p>
      <w:pPr>
        <w:pStyle w:val="ListNumber"/>
        <w:spacing w:line="240" w:lineRule="auto"/>
        <w:ind w:left="720"/>
      </w:pPr>
      <w:r/>
      <w:hyperlink r:id="rId15">
        <w:r>
          <w:rPr>
            <w:color w:val="0000EE"/>
            <w:u w:val="single"/>
          </w:rPr>
          <w:t>https://pubmed.ncbi.nlm.nih.gov/39042425/</w:t>
        </w:r>
      </w:hyperlink>
      <w:r>
        <w:t xml:space="preserve"> - This multicenter randomized controlled trial assessed the diagnostic accuracy of a mobile AI-based symptom checker and a web-based self-referral tool in identifying inflammatory rheumatic diseases (IRDs). The study found that these digital diagnostic decision support systems could expedite diagnosis and assist patients in navigating the healthcare system more efficiently.</w:t>
      </w:r>
      <w:r/>
    </w:p>
    <w:p>
      <w:pPr>
        <w:pStyle w:val="ListNumber"/>
        <w:spacing w:line="240" w:lineRule="auto"/>
        <w:ind w:left="720"/>
      </w:pPr>
      <w:r/>
      <w:hyperlink r:id="rId11">
        <w:r>
          <w:rPr>
            <w:color w:val="0000EE"/>
            <w:u w:val="single"/>
          </w:rPr>
          <w:t>https://www.rheumatology.org.uk/news/details/Seven-ways-AI-is-transforming-rheumatology</w:t>
        </w:r>
      </w:hyperlink>
      <w:r>
        <w:t xml:space="preserve"> - This article discusses seven key developments in artificial intelligence (AI) applications within rheumatology. It highlights how AI is reshaping clinical routines, from diagnosis to disease monitoring, and explores its current and future impact on the specialty.</w:t>
      </w:r>
      <w:r/>
    </w:p>
    <w:p>
      <w:pPr>
        <w:pStyle w:val="ListNumber"/>
        <w:spacing w:line="240" w:lineRule="auto"/>
        <w:ind w:left="720"/>
      </w:pPr>
      <w:r/>
      <w:hyperlink r:id="rId14">
        <w:r>
          <w:rPr>
            <w:color w:val="0000EE"/>
            <w:u w:val="single"/>
          </w:rPr>
          <w:t>https://www.mdpi.com/2674-0621/5/4/17</w:t>
        </w:r>
      </w:hyperlink>
      <w:r>
        <w:t xml:space="preserve"> - This review synthesises recent progress in AI-driven, biomarker-based precision medicine for autoimmune rheumatic diseases. It integrates advances in imaging, multi-omics, and digital health to enhance diagnosis, risk stratification, and therapeutic decision-making in these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ureus.com/articles/455293-the-use-of-artificial-intelligence-in-improving-diagnostic-modalities-in-rheumatoid-arthritis-a-narrative-review#!/" TargetMode="External"/><Relationship Id="rId10" Type="http://schemas.openxmlformats.org/officeDocument/2006/relationships/hyperlink" Target="https://pubmed.ncbi.nlm.nih.gov/40580343/" TargetMode="External"/><Relationship Id="rId11" Type="http://schemas.openxmlformats.org/officeDocument/2006/relationships/hyperlink" Target="https://www.rheumatology.org.uk/news/details/Seven-ways-AI-is-transforming-rheumatology" TargetMode="External"/><Relationship Id="rId12" Type="http://schemas.openxmlformats.org/officeDocument/2006/relationships/hyperlink" Target="https://pubmed.ncbi.nlm.nih.gov/40513204/" TargetMode="External"/><Relationship Id="rId13" Type="http://schemas.openxmlformats.org/officeDocument/2006/relationships/hyperlink" Target="https://pubmed.ncbi.nlm.nih.gov/40282981/" TargetMode="External"/><Relationship Id="rId14" Type="http://schemas.openxmlformats.org/officeDocument/2006/relationships/hyperlink" Target="https://www.mdpi.com/2674-0621/5/4/17" TargetMode="External"/><Relationship Id="rId15" Type="http://schemas.openxmlformats.org/officeDocument/2006/relationships/hyperlink" Target="https://pubmed.ncbi.nlm.nih.gov/390424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