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 questions whether WhatsApp's data sharing challenges India's privacy protections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Supreme Court's recent rebuke of WhatsApp and Meta over the messaging app's 2021 privacy overhaul has reignited a national discussion about how user information is collected, used and monetised, and whether existing legal tools sufficiently protect citizens. According to coverage of the hearings, justices questioned whether consent extracted through a "take it or leave it" policy can be considered voluntary when a service holds near-ubiquitous market power. </w:t>
      </w:r>
      <w:hyperlink r:id="rId9">
        <w:r>
          <w:rPr>
            <w:color w:val="0000EE"/>
            <w:u w:val="single"/>
          </w:rPr>
          <w:t>[2]</w:t>
        </w:r>
      </w:hyperlink>
      <w:r>
        <w:t>,</w:t>
      </w:r>
      <w:hyperlink r:id="rId10">
        <w:r>
          <w:rPr>
            <w:color w:val="0000EE"/>
            <w:u w:val="single"/>
          </w:rPr>
          <w:t>[3]</w:t>
        </w:r>
      </w:hyperlink>
      <w:r/>
    </w:p>
    <w:p>
      <w:r/>
      <w:r>
        <w:t xml:space="preserve">At the heart of the controversy is the 2021 update that allowed WhatsApp to share various forms of user metadata with its parent company, enabling integration of the messaging service into Meta's wider advertising and commercial ecosystem. Industry observers say that change shifted WhatsApp from a stand-alone messaging tool toward a component of an advertising-driven architecture across Facebook and Instagram. </w:t>
      </w:r>
      <w:hyperlink r:id="rId11">
        <w:r>
          <w:rPr>
            <w:color w:val="0000EE"/>
            <w:u w:val="single"/>
          </w:rPr>
          <w:t>[1]</w:t>
        </w:r>
      </w:hyperlink>
      <w:r>
        <w:t>,</w:t>
      </w:r>
      <w:hyperlink r:id="rId12">
        <w:r>
          <w:rPr>
            <w:color w:val="0000EE"/>
            <w:u w:val="single"/>
          </w:rPr>
          <w:t>[4]</w:t>
        </w:r>
      </w:hyperlink>
      <w:r/>
    </w:p>
    <w:p>
      <w:r/>
      <w:r>
        <w:t xml:space="preserve">The court’s language has been uncompromising. Reporting has quoted the bench as warning that if a company cannot operate within the bounds of the Constitution it is free to exit the Indian market, and stressing that commercial aims cannot trump the right to privacy. The hearings followed appeals against a Competition Commission of India penalty upheld by the NCLAT that found aspects of the 2021 policy abusive. </w:t>
      </w:r>
      <w:hyperlink r:id="rId9">
        <w:r>
          <w:rPr>
            <w:color w:val="0000EE"/>
            <w:u w:val="single"/>
          </w:rPr>
          <w:t>[2]</w:t>
        </w:r>
      </w:hyperlink>
      <w:r>
        <w:t>,</w:t>
      </w:r>
      <w:hyperlink r:id="rId12">
        <w:r>
          <w:rPr>
            <w:color w:val="0000EE"/>
            <w:u w:val="single"/>
          </w:rPr>
          <w:t>[4]</w:t>
        </w:r>
      </w:hyperlink>
      <w:r/>
    </w:p>
    <w:p>
      <w:r/>
      <w:r>
        <w:t xml:space="preserve">Legal commentators and civil society figures interviewed in prior coverage argued the issue extends beyond contract law into competition and fundamental-rights territory. One line of argument advanced before the court, and reflected in reporting, is that dominant platforms can coerce users by embedding unfair terms into essential digital services, thereby undermining meaningful consent. </w:t>
      </w:r>
      <w:hyperlink r:id="rId11">
        <w:r>
          <w:rPr>
            <w:color w:val="0000EE"/>
            <w:u w:val="single"/>
          </w:rPr>
          <w:t>[1]</w:t>
        </w:r>
      </w:hyperlink>
      <w:r>
        <w:t>,</w:t>
      </w:r>
      <w:hyperlink r:id="rId13">
        <w:r>
          <w:rPr>
            <w:color w:val="0000EE"/>
            <w:u w:val="single"/>
          </w:rPr>
          <w:t>[5]</w:t>
        </w:r>
      </w:hyperlink>
      <w:r/>
    </w:p>
    <w:p>
      <w:r/>
      <w:r>
        <w:t xml:space="preserve">Technical questions have also been raised. Analysts have called for independent verification of WhatsApp’s longstanding claims about end-to-end encryption and for transparency about what signals beyond message content, metadata, device identifiers, commerce interactions, are used to infer user intent for advertising purposes. Some experts say audits by independent cybersecurity researchers should be permitted to resolve conflicting claims. </w:t>
      </w:r>
      <w:hyperlink r:id="rId11">
        <w:r>
          <w:rPr>
            <w:color w:val="0000EE"/>
            <w:u w:val="single"/>
          </w:rPr>
          <w:t>[1]</w:t>
        </w:r>
      </w:hyperlink>
      <w:r>
        <w:t>,</w:t>
      </w:r>
      <w:hyperlink r:id="rId10">
        <w:r>
          <w:rPr>
            <w:color w:val="0000EE"/>
            <w:u w:val="single"/>
          </w:rPr>
          <w:t>[3]</w:t>
        </w:r>
      </w:hyperlink>
      <w:r/>
    </w:p>
    <w:p>
      <w:r/>
      <w:r>
        <w:t xml:space="preserve">Proposed remedies emerging from the debate range from regulatory enforcement of competition and privacy protections to practical consumer-facing changes. Advocates have urged mechanisms that allow users to opt out of inter-company data sharing without losing core messaging services, clearer, simpler disclosures about data practices, and the separation of business APIs for commercial messaging from the private-person experience. The government has been directed to participate in the litigation, underscoring its stake in shaping the response. </w:t>
      </w:r>
      <w:hyperlink r:id="rId11">
        <w:r>
          <w:rPr>
            <w:color w:val="0000EE"/>
            <w:u w:val="single"/>
          </w:rPr>
          <w:t>[1]</w:t>
        </w:r>
      </w:hyperlink>
      <w:r>
        <w:t>,</w:t>
      </w:r>
      <w:hyperlink r:id="rId12">
        <w:r>
          <w:rPr>
            <w:color w:val="0000EE"/>
            <w:u w:val="single"/>
          </w:rPr>
          <w:t>[4]</w:t>
        </w:r>
      </w:hyperlink>
      <w:r>
        <w:t>,</w:t>
      </w:r>
      <w:hyperlink r:id="rId13">
        <w:r>
          <w:rPr>
            <w:color w:val="0000EE"/>
            <w:u w:val="single"/>
          </w:rPr>
          <w:t>[5]</w:t>
        </w:r>
      </w:hyperlink>
      <w:r/>
    </w:p>
    <w:p>
      <w:r/>
      <w:r>
        <w:t xml:space="preserve">The litigation trajectory now includes detailed affidavits from Meta and WhatsApp explaining their data practices and continued judicial scrutiny of whether Indian citizens’ privacy can be preserved without disadvantaging competition or innovation. As the matter proceeds, commentators say the case could set durable precedents on how digital giants operate inside national legal frameworks and on what constitutes enforceable, informed consent. </w:t>
      </w:r>
      <w:hyperlink r:id="rId10">
        <w:r>
          <w:rPr>
            <w:color w:val="0000EE"/>
            <w:u w:val="single"/>
          </w:rPr>
          <w:t>[3]</w:t>
        </w:r>
      </w:hyperlink>
      <w:r>
        <w:t>,</w:t>
      </w:r>
      <w:hyperlink r:id="rId14">
        <w:r>
          <w:rPr>
            <w:color w:val="0000EE"/>
            <w:u w:val="single"/>
          </w:rPr>
          <w:t>[6]</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[3]</w:t>
        </w:r>
      </w:hyperlink>
      <w:r>
        <w:t xml:space="preserve">- Paragraph 2: </w:t>
      </w:r>
      <w:hyperlink r:id="rId11">
        <w:r>
          <w:rPr>
            <w:color w:val="0000EE"/>
            <w:u w:val="single"/>
          </w:rPr>
          <w:t>[1]</w:t>
        </w:r>
      </w:hyperlink>
      <w:r>
        <w:t>,</w:t>
      </w:r>
      <w:hyperlink r:id="rId12">
        <w:r>
          <w:rPr>
            <w:color w:val="0000EE"/>
            <w:u w:val="single"/>
          </w:rPr>
          <w:t>[4]</w:t>
        </w:r>
      </w:hyperlink>
      <w:r>
        <w:t xml:space="preserve">- Paragraph 3: </w:t>
      </w:r>
      <w:hyperlink r:id="rId9">
        <w:r>
          <w:rPr>
            <w:color w:val="0000EE"/>
            <w:u w:val="single"/>
          </w:rPr>
          <w:t>[2]</w:t>
        </w:r>
      </w:hyperlink>
      <w:r>
        <w:t>,</w:t>
      </w:r>
      <w:hyperlink r:id="rId12">
        <w:r>
          <w:rPr>
            <w:color w:val="0000EE"/>
            <w:u w:val="single"/>
          </w:rPr>
          <w:t>[4]</w:t>
        </w:r>
      </w:hyperlink>
      <w:r>
        <w:t xml:space="preserve">- Paragraph 4: </w:t>
      </w:r>
      <w:hyperlink r:id="rId11">
        <w:r>
          <w:rPr>
            <w:color w:val="0000EE"/>
            <w:u w:val="single"/>
          </w:rPr>
          <w:t>[1]</w:t>
        </w:r>
      </w:hyperlink>
      <w:r>
        <w:t>,</w:t>
      </w:r>
      <w:hyperlink r:id="rId13">
        <w:r>
          <w:rPr>
            <w:color w:val="0000EE"/>
            <w:u w:val="single"/>
          </w:rPr>
          <w:t>[5]</w:t>
        </w:r>
      </w:hyperlink>
      <w:r>
        <w:t xml:space="preserve">- Paragraph 5: </w:t>
      </w:r>
      <w:hyperlink r:id="rId11">
        <w:r>
          <w:rPr>
            <w:color w:val="0000EE"/>
            <w:u w:val="single"/>
          </w:rPr>
          <w:t>[1]</w:t>
        </w:r>
      </w:hyperlink>
      <w:r>
        <w:t>,</w:t>
      </w:r>
      <w:hyperlink r:id="rId10">
        <w:r>
          <w:rPr>
            <w:color w:val="0000EE"/>
            <w:u w:val="single"/>
          </w:rPr>
          <w:t>[3]</w:t>
        </w:r>
      </w:hyperlink>
      <w:r>
        <w:t xml:space="preserve">- Paragraph 6: </w:t>
      </w:r>
      <w:hyperlink r:id="rId11">
        <w:r>
          <w:rPr>
            <w:color w:val="0000EE"/>
            <w:u w:val="single"/>
          </w:rPr>
          <w:t>[1]</w:t>
        </w:r>
      </w:hyperlink>
      <w:r>
        <w:t>,</w:t>
      </w:r>
      <w:hyperlink r:id="rId12">
        <w:r>
          <w:rPr>
            <w:color w:val="0000EE"/>
            <w:u w:val="single"/>
          </w:rPr>
          <w:t>[4]</w:t>
        </w:r>
      </w:hyperlink>
      <w:r>
        <w:t>,</w:t>
      </w:r>
      <w:hyperlink r:id="rId13">
        <w:r>
          <w:rPr>
            <w:color w:val="0000EE"/>
            <w:u w:val="single"/>
          </w:rPr>
          <w:t>[5]</w:t>
        </w:r>
      </w:hyperlink>
      <w:r>
        <w:t xml:space="preserve">- Paragraph 7: </w:t>
      </w:r>
      <w:hyperlink r:id="rId10">
        <w:r>
          <w:rPr>
            <w:color w:val="0000EE"/>
            <w:u w:val="single"/>
          </w:rPr>
          <w:t>[3]</w:t>
        </w:r>
      </w:hyperlink>
      <w:r>
        <w:t>,</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https://thefederal.com/category/news/whatsapp-supreme-court-meta-data-sharing-228453</w:t>
        </w:r>
      </w:hyperlink>
      <w:r>
        <w:t xml:space="preserve"> - Please view link - unable to able to access data</w:t>
      </w:r>
      <w:r/>
    </w:p>
    <w:p>
      <w:pPr>
        <w:pStyle w:val="ListNumber"/>
        <w:spacing w:line="240" w:lineRule="auto"/>
        <w:ind w:left="720"/>
      </w:pPr>
      <w:r/>
      <w:hyperlink r:id="rId9">
        <w:r>
          <w:rPr>
            <w:color w:val="0000EE"/>
            <w:u w:val="single"/>
          </w:rPr>
          <w:t>https://timesofindia.indiatimes.com/technology/tech-news/supreme-court-to-whatsapp-over-its-2021-privacy-policy-if-you-cant-follow-our-constitution-you-can-leave/articleshow/127881190.cms</w:t>
        </w:r>
      </w:hyperlink>
      <w:r>
        <w:t xml:space="preserve"> - The Supreme Court of India has sternly criticised WhatsApp's 2021 privacy policy, stating that if the company cannot adhere to the Constitution, it should leave India. The court questioned the validity of user consent under the 'take it or leave it' approach and emphasised the protection of citizens' privacy rights. Solicitor General Tushar Mehta highlighted the exploitative nature of the policy, leading the Chief Justice to assert that the court would not allow the compromise of citizens' privacy. The court also noted the monopoly WhatsApp holds in the market, making it difficult for consumers to opt out. (</w:t>
      </w:r>
      <w:hyperlink r:id="rId16">
        <w:r>
          <w:rPr>
            <w:color w:val="0000EE"/>
            <w:u w:val="single"/>
          </w:rPr>
          <w:t>timesofindia.indiatimes.com</w:t>
        </w:r>
      </w:hyperlink>
      <w:r>
        <w:t>)</w:t>
      </w:r>
      <w:r/>
    </w:p>
    <w:p>
      <w:pPr>
        <w:pStyle w:val="ListNumber"/>
        <w:spacing w:line="240" w:lineRule="auto"/>
        <w:ind w:left="720"/>
      </w:pPr>
      <w:r/>
      <w:hyperlink r:id="rId10">
        <w:r>
          <w:rPr>
            <w:color w:val="0000EE"/>
            <w:u w:val="single"/>
          </w:rPr>
          <w:t>https://www.newsgram.com/law-order/2026/02/03/sc-slams-whatsapp-meta-2021-privacy-policy</w:t>
        </w:r>
      </w:hyperlink>
      <w:r>
        <w:t xml:space="preserve"> - On 3 February 2026, the Supreme Court of India criticised WhatsApp and Meta Platforms over the 'take it or leave it' structure of WhatsApp's 2021 privacy policy, questioning the voluntariness of user consent. The court emphasised that the right to privacy is constitutionally protected and cannot be diluted through complex policy language. Chief Justice Surya Kant warned that the court would not permit the sharing of user data without safeguards and stated that commercial interests could not override constitutional rights. The court directed the Union government to be added as a party to the case and allowed Meta and WhatsApp to file detailed affidavits explaining their data practices. (</w:t>
      </w:r>
      <w:hyperlink r:id="rId17">
        <w:r>
          <w:rPr>
            <w:color w:val="0000EE"/>
            <w:u w:val="single"/>
          </w:rPr>
          <w:t>newsgram.com</w:t>
        </w:r>
      </w:hyperlink>
      <w:r>
        <w:t>)</w:t>
      </w:r>
      <w:r/>
    </w:p>
    <w:p>
      <w:pPr>
        <w:pStyle w:val="ListNumber"/>
        <w:spacing w:line="240" w:lineRule="auto"/>
        <w:ind w:left="720"/>
      </w:pPr>
      <w:r/>
      <w:hyperlink r:id="rId12">
        <w:r>
          <w:rPr>
            <w:color w:val="0000EE"/>
            <w:u w:val="single"/>
          </w:rPr>
          <w:t>https://www.indiatoday.in/india/law-news/story/whatsapp-meta-data-privacy-market-dominance-abuse-nclat-penalty-supreme-court-2862269-2026-02-03</w:t>
        </w:r>
      </w:hyperlink>
      <w:r>
        <w:t xml:space="preserve"> - The Supreme Court of India has issued a stern warning to WhatsApp and its parent company Meta regarding the exploitation of user data for commercial purposes. Chief Justice Surya Kant stated that the court would not allow the sharing of any user information and emphasised the protection of citizens' privacy rights. The court was hearing appeals filed by Meta and WhatsApp against a National Company Law Appellate Tribunal (NCLAT) ruling that upheld a ₹213.14 crore penalty imposed by the Competition Commission of India over WhatsApp's 2021 privacy policy. The court also noted the monopoly WhatsApp holds in the market, making it difficult for consumers to opt out. (</w:t>
      </w:r>
      <w:hyperlink r:id="rId18">
        <w:r>
          <w:rPr>
            <w:color w:val="0000EE"/>
            <w:u w:val="single"/>
          </w:rPr>
          <w:t>indiatoday.in</w:t>
        </w:r>
      </w:hyperlink>
      <w:r>
        <w:t>)</w:t>
      </w:r>
      <w:r/>
    </w:p>
    <w:p>
      <w:pPr>
        <w:pStyle w:val="ListNumber"/>
        <w:spacing w:line="240" w:lineRule="auto"/>
        <w:ind w:left="720"/>
      </w:pPr>
      <w:r/>
      <w:hyperlink r:id="rId13">
        <w:r>
          <w:rPr>
            <w:color w:val="0000EE"/>
            <w:u w:val="single"/>
          </w:rPr>
          <w:t>https://www.hindustantimes.com/india-news/sc-slams-whatsapp-over-data-sharing-with-meta-calls-it-theft-of-personal-info-101770106379281.html</w:t>
        </w:r>
      </w:hyperlink>
      <w:r>
        <w:t xml:space="preserve"> - The Supreme Court of India has restrained WhatsApp from sharing user data with Meta Platforms, describing such data sharing as exploitation of citizens' privacy rights. The court stated that WhatsApp is not in the business of collecting and selling data and that no commercial venture can operate at the cost of people's rights. The court also noted that addiction to the platform cannot justify coercive consent models and directed that the penalty amount imposed by the Competition Commission of India (CCI) cannot be withdrawn until further orders. The court impleaded the Ministry of Electronics and Information Technology as a party in the case. (</w:t>
      </w:r>
      <w:hyperlink r:id="rId19">
        <w:r>
          <w:rPr>
            <w:color w:val="0000EE"/>
            <w:u w:val="single"/>
          </w:rPr>
          <w:t>hindustantimes.com</w:t>
        </w:r>
      </w:hyperlink>
      <w:r>
        <w:t>)</w:t>
      </w:r>
      <w:r/>
    </w:p>
    <w:p>
      <w:pPr>
        <w:pStyle w:val="ListNumber"/>
        <w:spacing w:line="240" w:lineRule="auto"/>
        <w:ind w:left="720"/>
      </w:pPr>
      <w:r/>
      <w:hyperlink r:id="rId14">
        <w:r>
          <w:rPr>
            <w:color w:val="0000EE"/>
            <w:u w:val="single"/>
          </w:rPr>
          <w:t>https://economictimes.indiatimes.com/tech/technology/we-will-not-allow-you-to-share-even-a-single-data-sc-pulls-up-meta-whatsapp-over-2021-privacy-policy/articleshow/127877795.cms</w:t>
        </w:r>
      </w:hyperlink>
      <w:r>
        <w:t xml:space="preserve"> - The Supreme Court of India has criticised WhatsApp and Meta Platforms over the 'take it or leave it' structure of WhatsApp's 2021 privacy policy, questioning the validity of user consent. The court emphasised that the right to privacy is constitutionally protected and cannot be diluted through complex policy language. Chief Justice Surya Kant warned that the court would not permit the sharing of any user information and stated that commercial interests could not override constitutional rights. The court also noted the monopoly WhatsApp holds in the market, making it difficult for consumers to opt out. (</w:t>
      </w:r>
      <w:hyperlink r:id="rId20">
        <w:r>
          <w:rPr>
            <w:color w:val="0000EE"/>
            <w:u w:val="single"/>
          </w:rPr>
          <w:t>economictimes.indiatimes.com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sofindia.indiatimes.com/technology/tech-news/supreme-court-to-whatsapp-over-its-2021-privacy-policy-if-you-cant-follow-our-constitution-you-can-leave/articleshow/127881190.cms" TargetMode="External"/><Relationship Id="rId10" Type="http://schemas.openxmlformats.org/officeDocument/2006/relationships/hyperlink" Target="https://www.newsgram.com/law-order/2026/02/03/sc-slams-whatsapp-meta-2021-privacy-policy" TargetMode="External"/><Relationship Id="rId11" Type="http://schemas.openxmlformats.org/officeDocument/2006/relationships/hyperlink" Target="https://thefederal.com/category/news/whatsapp-supreme-court-meta-data-sharing-228453" TargetMode="External"/><Relationship Id="rId12" Type="http://schemas.openxmlformats.org/officeDocument/2006/relationships/hyperlink" Target="https://www.indiatoday.in/india/law-news/story/whatsapp-meta-data-privacy-market-dominance-abuse-nclat-penalty-supreme-court-2862269-2026-02-03" TargetMode="External"/><Relationship Id="rId13" Type="http://schemas.openxmlformats.org/officeDocument/2006/relationships/hyperlink" Target="https://www.hindustantimes.com/india-news/sc-slams-whatsapp-over-data-sharing-with-meta-calls-it-theft-of-personal-info-101770106379281.html" TargetMode="External"/><Relationship Id="rId14" Type="http://schemas.openxmlformats.org/officeDocument/2006/relationships/hyperlink" Target="https://economictimes.indiatimes.com/tech/technology/we-will-not-allow-you-to-share-even-a-single-data-sc-pulls-up-meta-whatsapp-over-2021-privacy-policy/articleshow/127877795.cms" TargetMode="External"/><Relationship Id="rId15" Type="http://schemas.openxmlformats.org/officeDocument/2006/relationships/hyperlink" Target="https://www.noahwire.com" TargetMode="External"/><Relationship Id="rId16" Type="http://schemas.openxmlformats.org/officeDocument/2006/relationships/hyperlink" Target="https://timesofindia.indiatimes.com/technology/tech-news/supreme-court-to-whatsapp-over-its-2021-privacy-policy-if-you-cant-follow-our-constitution-you-can-leave/articleshow/127881190.cms?utm_source=openai" TargetMode="External"/><Relationship Id="rId17" Type="http://schemas.openxmlformats.org/officeDocument/2006/relationships/hyperlink" Target="https://www.newsgram.com/law-order/2026/02/03/sc-slams-whatsapp-meta-2021-privacy-policy?utm_source=openai" TargetMode="External"/><Relationship Id="rId18" Type="http://schemas.openxmlformats.org/officeDocument/2006/relationships/hyperlink" Target="https://www.indiatoday.in/india/law-news/story/whatsapp-meta-data-privacy-market-dominance-abuse-nclat-penalty-supreme-court-2862269-2026-02-03?utm_source=openai" TargetMode="External"/><Relationship Id="rId19" Type="http://schemas.openxmlformats.org/officeDocument/2006/relationships/hyperlink" Target="https://www.hindustantimes.com/india-news/sc-slams-whatsapp-over-data-sharing-with-meta-calls-it-theft-of-personal-info-101770106379281.html?utm_source=openai" TargetMode="External"/><Relationship Id="rId20" Type="http://schemas.openxmlformats.org/officeDocument/2006/relationships/hyperlink" Target="https://economictimes.indiatimes.com/tech/technology/we-will-not-allow-you-to-share-even-a-single-data-sc-pulls-up-meta-whatsapp-over-2021-privacy-policy/articleshow/127877795.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