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IAB proposes new legislation to curb AI content scraping and defend publisher revenues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Interactive Advertising Bureau this week unveiled draft federal legislation aimed at stopping large-scale automated copying of publisher material by AI systems and third-party scrapers, arguing that unchecked scraping threatens the economics of ad-supported journalism. The proposal, announced by IAB president and chief executive David Cohen at the trade body's Annual Leadership Meeting in Palm Desert on 2 February, sets out a legal route for publishers to sue bot operators and seek recovery for lost traffic and profits. According to the IAB, the measure is designed to protect publishers’ ability to monetise their work rather than rely on months or years of piecemeal court outcomes. According to the report by Axios and the IAB’s own announcement, the draft is being circulated to congressional staff as the organisation looks for a sponsor in Congress. </w:t>
      </w:r>
      <w:hyperlink r:id="rId9">
        <w:r>
          <w:rPr>
            <w:color w:val="0000EE"/>
            <w:u w:val="single"/>
          </w:rPr>
          <w:t>[2]</w:t>
        </w:r>
      </w:hyperlink>
      <w:r>
        <w:t>,</w:t>
      </w:r>
      <w:hyperlink r:id="rId10">
        <w:r>
          <w:rPr>
            <w:color w:val="0000EE"/>
            <w:u w:val="single"/>
          </w:rPr>
          <w:t>[3]</w:t>
        </w:r>
      </w:hyperlink>
      <w:r/>
    </w:p>
    <w:p>
      <w:r/>
      <w:r>
        <w:t xml:space="preserve">At the heart of the draft is a common-law claim of “unjust enrichment”, which the IAB says would let publishers pursue remedies when AI firms use their material without payment. The IAB and its legal team contend unjust enrichment differs from copyright law because it does not allow a fair use defence, so defendants could not rely on that doctrine to excuse large-scale ingestion of publisher content. The IAB’s general counsel framed the approach as a way to address harms that copyright litigation has struggled to remedy quickly. </w:t>
      </w:r>
      <w:hyperlink r:id="rId11">
        <w:r>
          <w:rPr>
            <w:color w:val="0000EE"/>
            <w:u w:val="single"/>
          </w:rPr>
          <w:t>[1]</w:t>
        </w:r>
      </w:hyperlink>
      <w:r>
        <w:t>,</w:t>
      </w:r>
      <w:hyperlink r:id="rId10">
        <w:r>
          <w:rPr>
            <w:color w:val="0000EE"/>
            <w:u w:val="single"/>
          </w:rPr>
          <w:t>[3]</w:t>
        </w:r>
      </w:hyperlink>
      <w:r/>
    </w:p>
    <w:p>
      <w:r/>
      <w:r>
        <w:t xml:space="preserve">The draft would give publishers the ability to recover the value of their content or lost revenues, seek injunctions to stop unauthorised use, and recover legal costs. It also contains stricter penalties, potentially treble damages, where bot operators fail to disclose the identity, purpose and scope of their crawlers, misrepresent a scraper as a search indexer, or ignore robots.txt directives. The IAB casts those provisions as deterrents to prevent the commercial harvesting of paywalled or otherwise restricted content. </w:t>
      </w:r>
      <w:hyperlink r:id="rId11">
        <w:r>
          <w:rPr>
            <w:color w:val="0000EE"/>
            <w:u w:val="single"/>
          </w:rPr>
          <w:t>[1]</w:t>
        </w:r>
      </w:hyperlink>
      <w:r>
        <w:t>,</w:t>
      </w:r>
      <w:hyperlink r:id="rId10">
        <w:r>
          <w:rPr>
            <w:color w:val="0000EE"/>
            <w:u w:val="single"/>
          </w:rPr>
          <w:t>[3]</w:t>
        </w:r>
      </w:hyperlink>
      <w:r/>
    </w:p>
    <w:p>
      <w:r/>
      <w:r>
        <w:t xml:space="preserve">Independent traffic analyses have provided fuel for the IAB’s urgency. Data compiled by TollBit and reported by Wired and Forbes shows a dramatic rise in visits from AI-driven bots to participating publishers between early 2024 and late 2025, with scrapers increasingly bypassing robots.txt controls and, in aggregate, scraping sites millions of times. TollBit’s analytics product, which tracks what it identifies as AI bot traffic, has been cited by the IAB and in media coverage to quantify the scale of the problem publishers say they face. Those findings underpin the IAB’s argument that current technical signalling such as robots.txt is routinely ignored. </w:t>
      </w:r>
      <w:hyperlink r:id="rId12">
        <w:r>
          <w:rPr>
            <w:color w:val="0000EE"/>
            <w:u w:val="single"/>
          </w:rPr>
          <w:t>[4]</w:t>
        </w:r>
      </w:hyperlink>
      <w:r>
        <w:t>,</w:t>
      </w:r>
      <w:hyperlink r:id="rId13">
        <w:r>
          <w:rPr>
            <w:color w:val="0000EE"/>
            <w:u w:val="single"/>
          </w:rPr>
          <w:t>[5]</w:t>
        </w:r>
      </w:hyperlink>
      <w:r>
        <w:t>,</w:t>
      </w:r>
      <w:hyperlink r:id="rId14">
        <w:r>
          <w:rPr>
            <w:color w:val="0000EE"/>
            <w:u w:val="single"/>
          </w:rPr>
          <w:t>[7]</w:t>
        </w:r>
      </w:hyperlink>
      <w:r/>
    </w:p>
    <w:p>
      <w:r/>
      <w:r>
        <w:t xml:space="preserve">The draft’s critics argue it will face a difficult path in Washington. Legal commentators and IP lawyers note the bill would supplant the fair use defence in cases brought under its common-law theory and warned that the current federal administration’s stated aim of reducing regulatory friction for AI innovation could make congressional passage challenging. Observers also point out that the crowded legislative calendar and competing priorities in Congress mean that even a broadly sympathetic bill can stall absent strong bipartisan sponsorship. According to legal analysis from practitioners quoted in coverage, the proposal may draw pushback from parts of the tech sector and the administration. </w:t>
      </w:r>
      <w:hyperlink r:id="rId11">
        <w:r>
          <w:rPr>
            <w:color w:val="0000EE"/>
            <w:u w:val="single"/>
          </w:rPr>
          <w:t>[1]</w:t>
        </w:r>
      </w:hyperlink>
      <w:r>
        <w:t>,</w:t>
      </w:r>
      <w:hyperlink r:id="rId9">
        <w:r>
          <w:rPr>
            <w:color w:val="0000EE"/>
            <w:u w:val="single"/>
          </w:rPr>
          <w:t>[2]</w:t>
        </w:r>
      </w:hyperlink>
      <w:r/>
    </w:p>
    <w:p>
      <w:r/>
      <w:r>
        <w:t xml:space="preserve">Because the IAB is a trade association rather than a regulator, the organisation cannot itself impose fines; instead it is pursuing a legislative remedy and simultaneously leaning on industry norms and self-regulation to raise the reputational and commercial costs of non‑compliance. Industry examples such as the Digital Advertising Alliance show how voluntary frameworks can shape behaviour without statute, but experts warn compliance across the diffuse set of AI developers could remain uneven unless backed by enforceable law. The IAB has signalled it would also consider other routes, including state-level action, though legal advisers caution a patchwork of state laws would complicate compliance. </w:t>
      </w:r>
      <w:hyperlink r:id="rId11">
        <w:r>
          <w:rPr>
            <w:color w:val="0000EE"/>
            <w:u w:val="single"/>
          </w:rPr>
          <w:t>[1]</w:t>
        </w:r>
      </w:hyperlink>
      <w:r>
        <w:t>,</w:t>
      </w:r>
      <w:hyperlink r:id="rId10">
        <w:r>
          <w:rPr>
            <w:color w:val="0000EE"/>
            <w:u w:val="single"/>
          </w:rPr>
          <w:t>[3]</w:t>
        </w:r>
      </w:hyperlink>
      <w:r/>
    </w:p>
    <w:p>
      <w:r/>
      <w:r>
        <w:t xml:space="preserve">For publishers, the practical burden under the draft would remain proving that specific AI systems scraped their sites and quantifying the commercial harm. The IAB argues that tools such as TollBit’s bot analytics can provide the evidentiary basis publishers would need to bring claims. Opponents counter that attribution and harm calculations are legally and technically complex and that aggressive statutory remedies could chill legitimate uses of the web for discovery or indexing. The debate over how to distinguish benign indexing from monetised scraping is now being played out at several levels, including regulatory scrutiny in the UK and EU into whether major search and AI firms conflate indexing with model training. </w:t>
      </w:r>
      <w:hyperlink r:id="rId12">
        <w:r>
          <w:rPr>
            <w:color w:val="0000EE"/>
            <w:u w:val="single"/>
          </w:rPr>
          <w:t>[4]</w:t>
        </w:r>
      </w:hyperlink>
      <w:r>
        <w:t>,</w:t>
      </w:r>
      <w:hyperlink r:id="rId15">
        <w:r>
          <w:rPr>
            <w:color w:val="0000EE"/>
            <w:u w:val="single"/>
          </w:rPr>
          <w:t>[6]</w:t>
        </w:r>
      </w:hyperlink>
      <w:r/>
    </w:p>
    <w:p>
      <w:r/>
      <w:r>
        <w:t xml:space="preserve">The IAB’s proposal crystallises a wider industry demand for clearer guardrails around how AI systems may use third‑party content. Whether that demand translates into federal law will depend on political will, the outcome of parallel international probes into major platforms’ practices, and how quickly legislators, regulators and courts can agree definitions and enforcement mechanisms. In the meantime, publishers and ad industry groups are pressing both technical and legislative avenues to stop what they characterise as uncompensated commercial harvesting of their work. </w:t>
      </w:r>
      <w:hyperlink r:id="rId9">
        <w:r>
          <w:rPr>
            <w:color w:val="0000EE"/>
            <w:u w:val="single"/>
          </w:rPr>
          <w:t>[2]</w:t>
        </w:r>
      </w:hyperlink>
      <w:r>
        <w:t>,</w:t>
      </w:r>
      <w:hyperlink r:id="rId13">
        <w:r>
          <w:rPr>
            <w:color w:val="0000EE"/>
            <w:u w:val="single"/>
          </w:rPr>
          <w:t>[5]</w:t>
        </w:r>
      </w:hyperlink>
      <w:r>
        <w:t>,</w:t>
      </w:r>
      <w:hyperlink r:id="rId10">
        <w:r>
          <w:rPr>
            <w:color w:val="0000EE"/>
            <w:u w:val="single"/>
          </w:rPr>
          <w:t>[3]</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Paragraph 3: </w:t>
      </w:r>
      <w:hyperlink r:id="rId10">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5: </w:t>
      </w:r>
      <w:hyperlink r:id="rId11">
        <w:r>
          <w:rPr>
            <w:color w:val="0000EE"/>
            <w:u w:val="single"/>
          </w:rPr>
          <w:t>[1]</w:t>
        </w:r>
      </w:hyperlink>
      <w:r>
        <w:t xml:space="preserve">, </w:t>
      </w:r>
      <w:hyperlink r:id="rId9">
        <w:r>
          <w:rPr>
            <w:color w:val="0000EE"/>
            <w:u w:val="single"/>
          </w:rPr>
          <w:t>[2]</w:t>
        </w:r>
      </w:hyperlink>
      <w:r>
        <w:t xml:space="preserve">- Paragraph 6: </w:t>
      </w:r>
      <w:hyperlink r:id="rId11">
        <w:r>
          <w:rPr>
            <w:color w:val="0000EE"/>
            <w:u w:val="single"/>
          </w:rPr>
          <w:t>[1]</w:t>
        </w:r>
      </w:hyperlink>
      <w:r>
        <w:t xml:space="preserve">, </w:t>
      </w:r>
      <w:hyperlink r:id="rId12">
        <w:r>
          <w:rPr>
            <w:color w:val="0000EE"/>
            <w:u w:val="single"/>
          </w:rPr>
          <w:t>[4]</w:t>
        </w:r>
      </w:hyperlink>
      <w:r>
        <w:t xml:space="preserve">, </w:t>
      </w:r>
      <w:hyperlink r:id="rId15">
        <w:r>
          <w:rPr>
            <w:color w:val="0000EE"/>
            <w:u w:val="single"/>
          </w:rPr>
          <w:t>[6]</w:t>
        </w:r>
      </w:hyperlink>
      <w:r>
        <w:t xml:space="preserve">- Paragraph 7: </w:t>
      </w:r>
      <w:hyperlink r:id="rId9">
        <w:r>
          <w:rPr>
            <w:color w:val="0000EE"/>
            <w:u w:val="single"/>
          </w:rPr>
          <w:t>[2]</w:t>
        </w:r>
      </w:hyperlink>
      <w:r>
        <w:t xml:space="preserve">, </w:t>
      </w:r>
      <w:hyperlink r:id="rId13">
        <w:r>
          <w:rPr>
            <w:color w:val="0000EE"/>
            <w:u w:val="single"/>
          </w:rPr>
          <w:t>[5]</w:t>
        </w:r>
      </w:hyperlink>
      <w:r>
        <w:t xml:space="preserve">, </w:t>
      </w:r>
      <w:hyperlink r:id="rId10">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https://digiday.com/media/wtf-is-the-iabs-ai-accountability-for-publishers-act-and-what-happens-next/</w:t>
        </w:r>
      </w:hyperlink>
      <w:r>
        <w:t xml:space="preserve"> - Please view link - unable to able to access data</w:t>
      </w:r>
      <w:r/>
    </w:p>
    <w:p>
      <w:pPr>
        <w:pStyle w:val="ListNumber"/>
        <w:spacing w:line="240" w:lineRule="auto"/>
        <w:ind w:left="720"/>
      </w:pPr>
      <w:r/>
      <w:hyperlink r:id="rId9">
        <w:r>
          <w:rPr>
            <w:color w:val="0000EE"/>
            <w:u w:val="single"/>
          </w:rPr>
          <w:t>https://www.axios.com/2026/02/02/iab-ai-accountability-publishers-act</w:t>
        </w:r>
      </w:hyperlink>
      <w:r>
        <w:t xml:space="preserve"> - The Interactive Advertising Bureau (IAB) has proposed the 'AI Accountability for Publishers Act' to protect publishers from AI companies that use their content without compensation. IAB CEO David Cohen announced the draft legislation at the Annual Leadership Meeting in Palm Desert, California. The act aims to address concerns that AI could disrupt the ad-supported publishing model by scraping content without paying publishers. The IAB plans to share the proposed legislation with U.S. lawmakers and seek a congressional sponsor. (</w:t>
      </w:r>
      <w:hyperlink r:id="rId17">
        <w:r>
          <w:rPr>
            <w:color w:val="0000EE"/>
            <w:u w:val="single"/>
          </w:rPr>
          <w:t>axios.com</w:t>
        </w:r>
      </w:hyperlink>
      <w:r>
        <w:t>)</w:t>
      </w:r>
      <w:r/>
    </w:p>
    <w:p>
      <w:pPr>
        <w:pStyle w:val="ListNumber"/>
        <w:spacing w:line="240" w:lineRule="auto"/>
        <w:ind w:left="720"/>
      </w:pPr>
      <w:r/>
      <w:hyperlink r:id="rId10">
        <w:r>
          <w:rPr>
            <w:color w:val="0000EE"/>
            <w:u w:val="single"/>
          </w:rPr>
          <w:t>https://www.iab.com/news/iab-releases-draft-legislation-to-address-ai-content-scraping-and-protect-publishers</w:t>
        </w:r>
      </w:hyperlink>
      <w:r>
        <w:t xml:space="preserve"> - The Interactive Advertising Bureau (IAB) has released a draft legislation titled the 'AI Accountability for Publishers Act' to address the large-scale scraping of publisher content by AI systems. IAB President and CEO David Cohen announced the proposal at the IAB’s Annual Leadership Meeting, highlighting the urgent need for legislative action to protect the ad-supported publishing ecosystem. (</w:t>
      </w:r>
      <w:hyperlink r:id="rId18">
        <w:r>
          <w:rPr>
            <w:color w:val="0000EE"/>
            <w:u w:val="single"/>
          </w:rPr>
          <w:t>iab.com</w:t>
        </w:r>
      </w:hyperlink>
      <w:r>
        <w:t>)</w:t>
      </w:r>
      <w:r/>
    </w:p>
    <w:p>
      <w:pPr>
        <w:pStyle w:val="ListNumber"/>
        <w:spacing w:line="240" w:lineRule="auto"/>
        <w:ind w:left="720"/>
      </w:pPr>
      <w:r/>
      <w:hyperlink r:id="rId12">
        <w:r>
          <w:rPr>
            <w:color w:val="0000EE"/>
            <w:u w:val="single"/>
          </w:rPr>
          <w:t>https://tollbit.com/analytics</w:t>
        </w:r>
      </w:hyperlink>
      <w:r>
        <w:t xml:space="preserve"> - TollBit Analytics provides websites with clear visibility into AI bot traffic, enabling site owners to monitor and manage unauthorized scraping of their content. The service offers detailed tracking of bot activity, including which AI bots visit the site, the pages they access, and the frequency of visits. TollBit's platform helps publishers identify and address AI bot interactions, providing insights into how their content is being accessed and used. (</w:t>
      </w:r>
      <w:hyperlink r:id="rId19">
        <w:r>
          <w:rPr>
            <w:color w:val="0000EE"/>
            <w:u w:val="single"/>
          </w:rPr>
          <w:t>tollbit.com</w:t>
        </w:r>
      </w:hyperlink>
      <w:r>
        <w:t>)</w:t>
      </w:r>
      <w:r/>
    </w:p>
    <w:p>
      <w:pPr>
        <w:pStyle w:val="ListNumber"/>
        <w:spacing w:line="240" w:lineRule="auto"/>
        <w:ind w:left="720"/>
      </w:pPr>
      <w:r/>
      <w:hyperlink r:id="rId13">
        <w:r>
          <w:rPr>
            <w:color w:val="0000EE"/>
            <w:u w:val="single"/>
          </w:rPr>
          <w:t>https://www.wired.com/story/ai-bots-are-now-a-signifigant-source-of-web-traffic/</w:t>
        </w:r>
      </w:hyperlink>
      <w:r>
        <w:t xml:space="preserve"> - In the fourth quarter of 2025, TollBit estimates that an average of one out of every 31 visits to its customers’ websites was from an AI scraping bot. In the first quarter, that figure was only one out of every 200. The company says that in the fourth quarter, more than 13 percent of bot requests were bypassing robots.txt, a file that some websites use to indicate which pages bots are supposed to avoid. TollBit says the share of AI bots disregarding robots.txt increased 400 percent from the second quarter to the fourth quarter of last year. (</w:t>
      </w:r>
      <w:hyperlink r:id="rId20">
        <w:r>
          <w:rPr>
            <w:color w:val="0000EE"/>
            <w:u w:val="single"/>
          </w:rPr>
          <w:t>wired.com</w:t>
        </w:r>
      </w:hyperlink>
      <w:r>
        <w:t>)</w:t>
      </w:r>
      <w:r/>
    </w:p>
    <w:p>
      <w:pPr>
        <w:pStyle w:val="ListNumber"/>
        <w:spacing w:line="240" w:lineRule="auto"/>
        <w:ind w:left="720"/>
      </w:pPr>
      <w:r/>
      <w:hyperlink r:id="rId15">
        <w:r>
          <w:rPr>
            <w:color w:val="0000EE"/>
            <w:u w:val="single"/>
          </w:rPr>
          <w:t>https://indianexpress.com/article/technology/artificial-intelligence/ai-search-drives-less-traffic-news-websites-blogs-tollbit-study-9872422/</w:t>
        </w:r>
      </w:hyperlink>
      <w:r>
        <w:t xml:space="preserve"> - TollBit analysed over 160 websites, including national and local news, consumer tech, and shopping blogs, between October and December last year. AI companies such as OpenAI, Perplexity, and Meta scraped websites two million times in the fourth quarter of 2024, with each web page being scraped about seven times on average. Developers use AI bots or web crawlers to collect data for AI training purposes, but website owners and publishers are often unaware of AI companies accessing their content, as the bots are not properly identified or disclosed. (</w:t>
      </w:r>
      <w:hyperlink r:id="rId21">
        <w:r>
          <w:rPr>
            <w:color w:val="0000EE"/>
            <w:u w:val="single"/>
          </w:rPr>
          <w:t>indianexpress.com</w:t>
        </w:r>
      </w:hyperlink>
      <w:r>
        <w:t>)</w:t>
      </w:r>
      <w:r/>
    </w:p>
    <w:p>
      <w:pPr>
        <w:pStyle w:val="ListNumber"/>
        <w:spacing w:line="240" w:lineRule="auto"/>
        <w:ind w:left="720"/>
      </w:pPr>
      <w:r/>
      <w:hyperlink r:id="rId14">
        <w:r>
          <w:rPr>
            <w:color w:val="0000EE"/>
            <w:u w:val="single"/>
          </w:rPr>
          <w:t>https://www.forbes.com/sites/rashishrivastava/2025/03/03/openai-perplexity-ai-search-traffic-report/</w:t>
        </w:r>
      </w:hyperlink>
      <w:r>
        <w:t xml:space="preserve"> - OpenAI, Perplexity, Meta, and other AI companies scraped websites 2 million times on average in the fourth quarter of last year, according to a report by TollBit. The report analysed 160 websites, including national and local news, consumer tech, and shopping blogs, over the last three months of 2024. Each page was scraped about seven times on average. TollBit's data suggests that the amount of demand for publisher content from AI companies is nontrivial. (</w:t>
      </w:r>
      <w:hyperlink r:id="rId22">
        <w:r>
          <w:rPr>
            <w:color w:val="0000EE"/>
            <w:u w:val="single"/>
          </w:rPr>
          <w:t>forbes.com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xios.com/2026/02/02/iab-ai-accountability-publishers-act" TargetMode="External"/><Relationship Id="rId10" Type="http://schemas.openxmlformats.org/officeDocument/2006/relationships/hyperlink" Target="https://www.iab.com/news/iab-releases-draft-legislation-to-address-ai-content-scraping-and-protect-publishers" TargetMode="External"/><Relationship Id="rId11" Type="http://schemas.openxmlformats.org/officeDocument/2006/relationships/hyperlink" Target="https://digiday.com/media/wtf-is-the-iabs-ai-accountability-for-publishers-act-and-what-happens-next/" TargetMode="External"/><Relationship Id="rId12" Type="http://schemas.openxmlformats.org/officeDocument/2006/relationships/hyperlink" Target="https://tollbit.com/analytics" TargetMode="External"/><Relationship Id="rId13" Type="http://schemas.openxmlformats.org/officeDocument/2006/relationships/hyperlink" Target="https://www.wired.com/story/ai-bots-are-now-a-signifigant-source-of-web-traffic/" TargetMode="External"/><Relationship Id="rId14" Type="http://schemas.openxmlformats.org/officeDocument/2006/relationships/hyperlink" Target="https://www.forbes.com/sites/rashishrivastava/2025/03/03/openai-perplexity-ai-search-traffic-report/" TargetMode="External"/><Relationship Id="rId15" Type="http://schemas.openxmlformats.org/officeDocument/2006/relationships/hyperlink" Target="https://indianexpress.com/article/technology/artificial-intelligence/ai-search-drives-less-traffic-news-websites-blogs-tollbit-study-9872422/" TargetMode="External"/><Relationship Id="rId16" Type="http://schemas.openxmlformats.org/officeDocument/2006/relationships/hyperlink" Target="https://www.noahwire.com" TargetMode="External"/><Relationship Id="rId17" Type="http://schemas.openxmlformats.org/officeDocument/2006/relationships/hyperlink" Target="https://www.axios.com/2026/02/02/iab-ai-accountability-publishers-act?utm_source=openai" TargetMode="External"/><Relationship Id="rId18" Type="http://schemas.openxmlformats.org/officeDocument/2006/relationships/hyperlink" Target="https://www.iab.com/news/iab-releases-draft-legislation-to-address-ai-content-scraping-and-protect-publishers?utm_source=openai" TargetMode="External"/><Relationship Id="rId19" Type="http://schemas.openxmlformats.org/officeDocument/2006/relationships/hyperlink" Target="https://tollbit.com/analytics?utm_source=openai" TargetMode="External"/><Relationship Id="rId20" Type="http://schemas.openxmlformats.org/officeDocument/2006/relationships/hyperlink" Target="https://www.wired.com/story/ai-bots-are-now-a-signifigant-source-of-web-traffic/?utm_source=openai" TargetMode="External"/><Relationship Id="rId21" Type="http://schemas.openxmlformats.org/officeDocument/2006/relationships/hyperlink" Target="https://indianexpress.com/article/technology/artificial-intelligence/ai-search-drives-less-traffic-news-websites-blogs-tollbit-study-9872422/?utm_source=openai" TargetMode="External"/><Relationship Id="rId22" Type="http://schemas.openxmlformats.org/officeDocument/2006/relationships/hyperlink" Target="https://www.forbes.com/sites/rashishrivastava/2025/03/03/openai-perplexity-ai-search-traffic-rep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