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KPMG's push for AI-driven audit fees sparks debate over automation’s cost-saving promises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KPMG pressed its own external auditor to accept a substantial reduction in audit fees by arguing that new artificial intelligence tools would lower the cost of delivering its accounts, a negotiation that highlights growing pressure on pricing as firms deploy automation across audit work. According to KPMG’s public materials, the firm has been integrating AI agents into its KPMG Clara audit platform to automate routine tasks and refine substantive procedures, a capability it said should drive greater efficiency. </w:t>
      </w:r>
      <w:r/>
    </w:p>
    <w:p>
      <w:r/>
      <w:r>
        <w:t xml:space="preserve">The discussions over fees came as KPMG rolled out generative-AI features designed to speed risk assessment and improve documentation, while also insisting that longstanding knowledge of its business should enable faster audits. Corporate filings and regulatory disclosures more broadly offer detailed breakdowns of professional services costs, underscoring how audit engagements are increasingly scrutinised for value and transparency. </w:t>
      </w:r>
      <w:r/>
    </w:p>
    <w:p>
      <w:r/>
      <w:r>
        <w:t xml:space="preserve">Industry-level data show audit fees have generally trended upward even as firms invest heavily in technology, complicating claims that automation will automatically lower client bills. Market analyses of audit fees and historical reports indicate that average charges rose across many jurisdictions in recent years as providers expanded their toolsets and compliance-related workstreams. </w:t>
      </w:r>
      <w:r/>
    </w:p>
    <w:p>
      <w:r/>
      <w:r>
        <w:t xml:space="preserve">Both parties offered tempered statements about the role of AI. Grant Thornton said: "High‑quality audits rely heavily on expert human judgment, so our fees reflect both the cost of our people and the cost of the technology that supports them. As these two elements evolve, pricing models may do the same." KPMG emphasised that "while it is true AI can create efficiencies, developing and operating AI systems can generate additional costs" and stressed that its aim was to use technology to strengthen audit quality. These remarks mirror the firms’ public descriptions of AI as an enabler that nevertheless requires significant investment and human oversight. </w:t>
      </w:r>
      <w:r/>
    </w:p>
    <w:p>
      <w:r/>
      <w:r>
        <w:t xml:space="preserve">The episode is likely to encourage other companies to test whether productivity gains from automation should be reflected in lower audit fees. Procurement outcomes elsewhere show institutions are willing to weigh long-term cost commitments from big auditors when awarding contracts; for example, a major public university recently selected an external auditor partly on the basis of projected savings over a multi-year term. </w:t>
      </w:r>
      <w:r/>
    </w:p>
    <w:p>
      <w:r/>
      <w:r>
        <w:t xml:space="preserve">The broader question for the profession is whether AI will chiefly enhance audit quality or whether it will also deliver sustainable reductions in price for clients. KPMG’s subsequent product and assurance announcements, which expand capabilities for automating disclosure checks and for providing AI-model assurance, suggest firms are positioning technology both as a quality improvement and as a new line of client service, an approach that may sustain, rather than shrink, the overall cost base for high-quality audits.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[7]</w:t>
        </w:r>
      </w:hyperlink>
      <w:r>
        <w:t xml:space="preserve">- Paragraph 4: </w:t>
      </w:r>
      <w:hyperlink r:id="rId12">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https://www.ft.com/content/c891c47c-b21f-4e0f-84b3-b80c794eff3d</w:t>
        </w:r>
      </w:hyperlink>
      <w:r>
        <w:t xml:space="preserve"> - Please view link - unable to able to access data</w:t>
      </w:r>
      <w:r/>
    </w:p>
    <w:p>
      <w:pPr>
        <w:pStyle w:val="ListNumber"/>
        <w:spacing w:line="240" w:lineRule="auto"/>
        <w:ind w:left="720"/>
      </w:pPr>
      <w:r/>
      <w:hyperlink r:id="rId10">
        <w:r>
          <w:rPr>
            <w:color w:val="0000EE"/>
            <w:u w:val="single"/>
          </w:rPr>
          <w:t>https://kpmg.com/xx/en/media/press-releases/2025/04/kpmg-advances-ai-integration-in-kpmg-clara-smart-audit-platform.html</w:t>
        </w:r>
      </w:hyperlink>
      <w:r>
        <w:t xml:space="preserve"> - In April 2025, KPMG announced the integration of AI agents into its KPMG Clara smart audit platform. These AI agents aim to automate tasks and enhance decision-making, including substantive procedures, thereby improving audit quality and efficiency. The Financial Report Analyzer AI engine supports auditors in completing disclosure checklists. This development represents the next phase in KPMG's journey towards an AI-enabled and people-powered audit approach, maintaining a human-in-the-loop to ensure quality and accuracy.</w:t>
      </w:r>
      <w:r/>
    </w:p>
    <w:p>
      <w:pPr>
        <w:pStyle w:val="ListNumber"/>
        <w:spacing w:line="240" w:lineRule="auto"/>
        <w:ind w:left="720"/>
      </w:pPr>
      <w:r/>
      <w:hyperlink r:id="rId15">
        <w:r>
          <w:rPr>
            <w:color w:val="0000EE"/>
            <w:u w:val="single"/>
          </w:rPr>
          <w:t>https://kpmg.com/us/en/media/news/kpmg-expands-ai-trust-services-with-new-ai-assurance-capabilities.html</w:t>
        </w:r>
      </w:hyperlink>
      <w:r>
        <w:t xml:space="preserve"> - In September 2025, KPMG expanded its AI Trust services by introducing new AI Assurance capabilities. These services are designed to help organizations scale generative AI and agents ethically and responsibly. As businesses rapidly deploy AI agents across various functions, there is an increasing demand for sophisticated AI model risk assessment, real-time system evaluations, and formal, independent assurance over AI systems. KPMG's new offerings aim to mitigate risks and build trust in AI deployments.</w:t>
      </w:r>
      <w:r/>
    </w:p>
    <w:p>
      <w:pPr>
        <w:pStyle w:val="ListNumber"/>
        <w:spacing w:line="240" w:lineRule="auto"/>
        <w:ind w:left="720"/>
      </w:pPr>
      <w:r/>
      <w:hyperlink r:id="rId11">
        <w:r>
          <w:rPr>
            <w:color w:val="0000EE"/>
            <w:u w:val="single"/>
          </w:rPr>
          <w:t>https://www.sec.gov/Archives/edgar/data/749251/000074925125000018/it-20250415.htm</w:t>
        </w:r>
      </w:hyperlink>
      <w:r>
        <w:t xml:space="preserve"> - This SEC filing provides detailed information on the fees paid to KPMG for professional services rendered during the fiscal years ended December 31, 2024, and 2023. The document outlines audit fees, audit-related fees, tax fees, and all other fees, offering transparency into the costs associated with KPMG's services for the specified periods.</w:t>
      </w:r>
      <w:r/>
    </w:p>
    <w:p>
      <w:pPr>
        <w:pStyle w:val="ListNumber"/>
        <w:spacing w:line="240" w:lineRule="auto"/>
        <w:ind w:left="720"/>
      </w:pPr>
      <w:r/>
      <w:hyperlink r:id="rId13">
        <w:r>
          <w:rPr>
            <w:color w:val="0000EE"/>
            <w:u w:val="single"/>
          </w:rPr>
          <w:t>https://citizenportal.ai/articles/5902322/California/University-Board-Approves-KPMG-as-External-Auditor-for-Five-Year-Term</w:t>
        </w:r>
      </w:hyperlink>
      <w:r>
        <w:t xml:space="preserve"> - In September 2025, the University of California's Board approved the appointment of KPMG as the new external auditor for a five-year term, starting with the fiscal year ending June 30, 2026. This decision followed a competitive bidding process involving six firms, including KPMG, and is projected to save the university over $8 million over the contract period. KPMG's commitment to maintaining the fee throughout the term was a significant factor in the selection.</w:t>
      </w:r>
      <w:r/>
    </w:p>
    <w:p>
      <w:pPr>
        <w:pStyle w:val="ListNumber"/>
        <w:spacing w:line="240" w:lineRule="auto"/>
        <w:ind w:left="720"/>
      </w:pPr>
      <w:r/>
      <w:hyperlink r:id="rId14">
        <w:r>
          <w:rPr>
            <w:color w:val="0000EE"/>
            <w:u w:val="single"/>
          </w:rPr>
          <w:t>https://app.boardroomalpha.com/sec_feed/2025/QTR2/0001104659-25-038718/tm2431387d4_ars.pdf</w:t>
        </w:r>
      </w:hyperlink>
      <w:r>
        <w:t xml:space="preserve"> - This document presents a summary of the fees and services provided by Grant Thornton LLP and KPMG to Lucid for fiscal years 2023 and 2024. It details audit fees, audit-related fees, tax fees, and all other fees, offering insight into the professional services rendered by both firms during the specified periods.</w:t>
      </w:r>
      <w:r/>
    </w:p>
    <w:p>
      <w:pPr>
        <w:pStyle w:val="ListNumber"/>
        <w:spacing w:line="240" w:lineRule="auto"/>
        <w:ind w:left="720"/>
      </w:pPr>
      <w:r/>
      <w:hyperlink r:id="rId12">
        <w:r>
          <w:rPr>
            <w:color w:val="0000EE"/>
            <w:u w:val="single"/>
          </w:rPr>
          <w:t>https://www.auditanalytics.com/doc/2023_Audit_Fees_Report.pdf</w:t>
        </w:r>
      </w:hyperlink>
      <w:r>
        <w:t xml:space="preserve"> - This report provides a comprehensive analysis of audit fees for the year 2022, detailing the fees paid to various auditing firms. It includes a ranking of firms based on the total fees received, offering insights into the financial aspects of audit services within the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c891c47c-b21f-4e0f-84b3-b80c794eff3d" TargetMode="External"/><Relationship Id="rId10" Type="http://schemas.openxmlformats.org/officeDocument/2006/relationships/hyperlink" Target="https://kpmg.com/xx/en/media/press-releases/2025/04/kpmg-advances-ai-integration-in-kpmg-clara-smart-audit-platform.html" TargetMode="External"/><Relationship Id="rId11" Type="http://schemas.openxmlformats.org/officeDocument/2006/relationships/hyperlink" Target="https://www.sec.gov/Archives/edgar/data/749251/000074925125000018/it-20250415.htm" TargetMode="External"/><Relationship Id="rId12" Type="http://schemas.openxmlformats.org/officeDocument/2006/relationships/hyperlink" Target="https://www.auditanalytics.com/doc/2023_Audit_Fees_Report.pdf" TargetMode="External"/><Relationship Id="rId13" Type="http://schemas.openxmlformats.org/officeDocument/2006/relationships/hyperlink" Target="https://citizenportal.ai/articles/5902322/California/University-Board-Approves-KPMG-as-External-Auditor-for-Five-Year-Term" TargetMode="External"/><Relationship Id="rId14" Type="http://schemas.openxmlformats.org/officeDocument/2006/relationships/hyperlink" Target="https://app.boardroomalpha.com/sec_feed/2025/QTR2/0001104659-25-038718/tm2431387d4_ars.pdf" TargetMode="External"/><Relationship Id="rId15" Type="http://schemas.openxmlformats.org/officeDocument/2006/relationships/hyperlink" Target="https://kpmg.com/us/en/media/news/kpmg-expands-ai-trust-services-with-new-ai-assurance-capabilitie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