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Scottish law schools adopt cautious, principle-based approach to AI integration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Last year’s suggestion that Scottish law schools are failing to engage with generative artificial intelligence has prompted a coordinated rebuttal from the Committee of Heads of Scottish Law Schools, which says the picture painted was partial and misleading. According to organisers of the Global Legal‑Tech Competition held in Edinburgh in February 2025, Scottish institutions have been active in hosting and participating in events that connect legal education with emerging technology. Industry surveys of legal firms in Scotland, meanwhile, show the wider profession is cautious but increasingly interested in trialling AI, underscoring a shifting, if measured, landscape. </w:t>
      </w:r>
      <w:r/>
    </w:p>
    <w:p>
      <w:r/>
      <w:r>
        <w:t xml:space="preserve">The committee argues that many Scottish schools prefer to teach principles and ethical use rather than train students on individual commercial products that may not survive or become mainstream. That stance reflects concerns revealed in the sector: a large proportion of Scottish law firms have not yet adopted AI tools and most remain worried about bias and reliability, even as a minority are comfortable using AI to support decision‑making. </w:t>
      </w:r>
      <w:r/>
    </w:p>
    <w:p>
      <w:r/>
      <w:r>
        <w:t xml:space="preserve">National assessment authorities have also moved to set clear expectations. The Scottish Qualifications Authority published guidance and a position statement for the 2025–26 academic session defining acceptable and unacceptable uses of generative AI in assessments and stressing that learners must still be able to demonstrate required knowledge and skills. These policy signals inform how universities design coursework and examinations. </w:t>
      </w:r>
      <w:r/>
    </w:p>
    <w:p>
      <w:r/>
      <w:r>
        <w:t xml:space="preserve">Law schools describe a mixed approach: embedding critical engagement with AI across curricula, running practical exercises that require students to interrogate and critique outputs, and collaborating with practitioners for up‑to‑date workplace perspectives. Edinburgh’s event programme and guest lectures from practising firms were cited as examples of how students are exposed to both the potential and limits of legal tech. </w:t>
      </w:r>
      <w:r/>
    </w:p>
    <w:p>
      <w:r/>
      <w:r>
        <w:t xml:space="preserve">Practical skills teaching has shifted partly in response to these concerns about academic integrity and professional readiness. Several institutions report increased use of assessments that prioritise oral presentations, portfolios and supervised practical tasks designed to evaluate individual reasoning and ethical judgement rather than reliance on automated outputs. At the same time, some universities are experimenting with chatbot services to provide routine student support. </w:t>
      </w:r>
      <w:r/>
    </w:p>
    <w:p>
      <w:r/>
      <w:r>
        <w:t xml:space="preserve">Postgraduate and specialist programmes are expanding to meet demand for deeper technical and regulatory expertise. New and forthcoming courses, such as a postgraduate LLM in Law, Technology and Innovation, and other degrees combining law with computing subjects, indicate growing curricular investment in the intersection of law and AI. Universities also point to collaborative research projects on responsible AI involving ethicists and data scientists. </w:t>
      </w:r>
      <w:r/>
    </w:p>
    <w:p>
      <w:r/>
      <w:r>
        <w:t xml:space="preserve">Regulation, environmental impact and professional standards remain central to academic debate. The SQA’s assessment guidance and broader institutional policies aim to preserve the integrity of certification while allowing considered engagement with AI; environmental scholars within law faculties have urged careful assessment of the carbon and resource costs of widespread model use. Those competing priorities shape a cautious pedagogy that privileges sustainability and ethics. </w:t>
      </w:r>
      <w:r/>
    </w:p>
    <w:p>
      <w:r/>
      <w:r>
        <w:t xml:space="preserve">Taken together, the committee says, Scottish law schools are neither ignoring AI nor rushing to adopt every commercial tool. They portray a strategy oriented towards teaching legal reasoning, ethical use and regulatory understanding, while collaborating with the profession and national bodies to ensure students are prepared for practice as the technology evolves. Industry surveys and institutional programme developments suggest the profession and academia are moving forward, albeit at a deliberate pace.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[6]</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Paragraph 3: </w:t>
      </w:r>
      <w:hyperlink r:id="rId12">
        <w:r>
          <w:rPr>
            <w:color w:val="0000EE"/>
            <w:u w:val="single"/>
          </w:rPr>
          <w:t>[3]</w:t>
        </w:r>
      </w:hyperlink>
      <w:r>
        <w:t xml:space="preserve">, </w:t>
      </w:r>
      <w:hyperlink r:id="rId13">
        <w:r>
          <w:rPr>
            <w:color w:val="0000EE"/>
            <w:u w:val="single"/>
          </w:rPr>
          <w:t>[4]</w:t>
        </w:r>
      </w:hyperlink>
      <w:r>
        <w:t xml:space="preserve">- Paragraph 4: </w:t>
      </w:r>
      <w:hyperlink r:id="rId10">
        <w:r>
          <w:rPr>
            <w:color w:val="0000EE"/>
            <w:u w:val="single"/>
          </w:rPr>
          <w:t>[6]</w:t>
        </w:r>
      </w:hyperlink>
      <w:r>
        <w:t xml:space="preserve">, </w:t>
      </w:r>
      <w:hyperlink r:id="rId14">
        <w:r>
          <w:rPr>
            <w:color w:val="0000EE"/>
            <w:u w:val="single"/>
          </w:rPr>
          <w:t>[5]</w:t>
        </w:r>
      </w:hyperlink>
      <w:r>
        <w:t xml:space="preserve">- Paragraph 5: </w:t>
      </w:r>
      <w:hyperlink r:id="rId11">
        <w:r>
          <w:rPr>
            <w:color w:val="0000EE"/>
            <w:u w:val="single"/>
          </w:rPr>
          <w:t>[2]</w:t>
        </w:r>
      </w:hyperlink>
      <w:r>
        <w:t xml:space="preserve">, </w:t>
      </w:r>
      <w:hyperlink r:id="rId10">
        <w:r>
          <w:rPr>
            <w:color w:val="0000EE"/>
            <w:u w:val="single"/>
          </w:rPr>
          <w:t>[6]</w:t>
        </w:r>
      </w:hyperlink>
      <w:r>
        <w:t xml:space="preserve">- Paragraph 6: </w:t>
      </w:r>
      <w:hyperlink r:id="rId15">
        <w:r>
          <w:rPr>
            <w:color w:val="0000EE"/>
            <w:u w:val="single"/>
          </w:rPr>
          <w:t>[7]</w:t>
        </w:r>
      </w:hyperlink>
      <w:r>
        <w:t xml:space="preserve">, </w:t>
      </w:r>
      <w:hyperlink r:id="rId10">
        <w:r>
          <w:rPr>
            <w:color w:val="0000EE"/>
            <w:u w:val="single"/>
          </w:rPr>
          <w:t>[6]</w:t>
        </w:r>
      </w:hyperlink>
      <w:r>
        <w:t xml:space="preserve">- Paragraph 7: </w:t>
      </w:r>
      <w:hyperlink r:id="rId12">
        <w:r>
          <w:rPr>
            <w:color w:val="0000EE"/>
            <w:u w:val="single"/>
          </w:rPr>
          <w:t>[3]</w:t>
        </w:r>
      </w:hyperlink>
      <w:r>
        <w:t xml:space="preserve">, </w:t>
      </w:r>
      <w:hyperlink r:id="rId13">
        <w:r>
          <w:rPr>
            <w:color w:val="0000EE"/>
            <w:u w:val="single"/>
          </w:rPr>
          <w:t>[4]</w:t>
        </w:r>
      </w:hyperlink>
      <w:r>
        <w:t xml:space="preserve">- Paragraph 8: </w:t>
      </w:r>
      <w:hyperlink r:id="rId11">
        <w:r>
          <w:rPr>
            <w:color w:val="0000EE"/>
            <w:u w:val="single"/>
          </w:rPr>
          <w:t>[2]</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https://www.scottishlegal.com/articles/opinion-scottish-law-schools-reject-claims-they-are-lagging-behind-on-ai</w:t>
        </w:r>
      </w:hyperlink>
      <w:r>
        <w:t xml:space="preserve"> - Please view link - unable to able to access data</w:t>
      </w:r>
      <w:r/>
    </w:p>
    <w:p>
      <w:pPr>
        <w:pStyle w:val="ListNumber"/>
        <w:spacing w:line="240" w:lineRule="auto"/>
        <w:ind w:left="720"/>
      </w:pPr>
      <w:r/>
      <w:hyperlink r:id="rId11">
        <w:r>
          <w:rPr>
            <w:color w:val="0000EE"/>
            <w:u w:val="single"/>
          </w:rPr>
          <w:t>https://www.scottishlegal.com/articles/henderson-loggie-survey-reveals-scottish-legal-firms-hesitant-but-open-to-ai-adoption</w:t>
        </w:r>
      </w:hyperlink>
      <w:r>
        <w:t xml:space="preserve"> - A survey by Henderson Loggie reveals that while over 60% of Scottish law firms have yet to adopt AI-based tools, many plan to trial or adopt such tools in the near future. Despite growing awareness, only 4% of respondents use AI regularly, indicating the sector is still in the early stages of adoption. Concerns about AI's role in legal decision-making persist, with 96% expressing concerns about potential bias in AI tools. However, more than one in four respondents are comfortable using AI to assist in legal decisions, balancing caution with competitiveness.</w:t>
      </w:r>
      <w:r/>
    </w:p>
    <w:p>
      <w:pPr>
        <w:pStyle w:val="ListNumber"/>
        <w:spacing w:line="240" w:lineRule="auto"/>
        <w:ind w:left="720"/>
      </w:pPr>
      <w:r/>
      <w:hyperlink r:id="rId12">
        <w:r>
          <w:rPr>
            <w:color w:val="0000EE"/>
            <w:u w:val="single"/>
          </w:rPr>
          <w:t>https://www.sqa.org.uk/sqa/114047.html</w:t>
        </w:r>
      </w:hyperlink>
      <w:r>
        <w:t xml:space="preserve"> - The Scottish Qualifications Authority (SQA) has published guidance on the acceptable use of Generative Artificial Intelligence (GenAI) tools in assessments for the 2025-26 session. The guidance, developed after extensive consultation with educators and learners, outlines acceptable and unacceptable uses of GenAI, emphasizing that its use should not compromise the integrity of assessments or certification. The SQA's stance focuses on ensuring that GenAI tools do not undermine a learner's ability to demonstrate the required knowledge, understanding, and skills.</w:t>
      </w:r>
      <w:r/>
    </w:p>
    <w:p>
      <w:pPr>
        <w:pStyle w:val="ListNumber"/>
        <w:spacing w:line="240" w:lineRule="auto"/>
        <w:ind w:left="720"/>
      </w:pPr>
      <w:r/>
      <w:hyperlink r:id="rId13">
        <w:r>
          <w:rPr>
            <w:color w:val="0000EE"/>
            <w:u w:val="single"/>
          </w:rPr>
          <w:t>https://www.sqa.org.uk/sqa/107507.html</w:t>
        </w:r>
      </w:hyperlink>
      <w:r>
        <w:t xml:space="preserve"> - The SQA has released a position statement for the 2025–26 academic session regarding the use of Generative AI in assessments. The statement defines GenAI as AI used to create text, code, images, video, or audio. It outlines acceptable and unacceptable uses of GenAI, emphasizing that its use should not compromise the integrity of assessments or certification. The SQA's guidance aims to ensure that GenAI tools are used responsibly and ethically within the educational context.</w:t>
      </w:r>
      <w:r/>
    </w:p>
    <w:p>
      <w:pPr>
        <w:pStyle w:val="ListNumber"/>
        <w:spacing w:line="240" w:lineRule="auto"/>
        <w:ind w:left="720"/>
      </w:pPr>
      <w:r/>
      <w:hyperlink r:id="rId14">
        <w:r>
          <w:rPr>
            <w:color w:val="0000EE"/>
            <w:u w:val="single"/>
          </w:rPr>
          <w:t>https://www.scottishai.com/events/ai-in-scottish-schools</w:t>
        </w:r>
      </w:hyperlink>
      <w:r>
        <w:t xml:space="preserve"> - The Scottish AI Alliance is organizing a hybrid event titled 'AI in Scottish Schools: A Showcase of Resources for Primary &amp; Secondary Teachers' on 19 September 2025. The event aims to raise awareness of resources available to teachers in Scotland for exploring Artificial Intelligence. It will demonstrate how these resources can be used in classrooms and provide an opportunity to discuss challenges and opportunities related to AI technologies in education. The event will be held both in-person at the Edinburgh Futures Institute and online via MS Teams.</w:t>
      </w:r>
      <w:r/>
    </w:p>
    <w:p>
      <w:pPr>
        <w:pStyle w:val="ListNumber"/>
        <w:spacing w:line="240" w:lineRule="auto"/>
        <w:ind w:left="720"/>
      </w:pPr>
      <w:r/>
      <w:hyperlink r:id="rId10">
        <w:r>
          <w:rPr>
            <w:color w:val="0000EE"/>
            <w:u w:val="single"/>
          </w:rPr>
          <w:t>https://www.law.ed.ac.uk/news-events/events/global-legal-tech-competition-ai-and-its-impact-legal-practice</w:t>
        </w:r>
      </w:hyperlink>
      <w:r>
        <w:t xml:space="preserve"> - Edinburgh Law School, in collaboration with IE Law School, LexisNexis, and the Law Schools Global League, is hosting the Global Legal-Tech Competition on 19 February 2025 in Edinburgh. The competition aims to support startups that address challenges in the legal industry, with finalists pitching their projects in Madrid in June 2025. The event includes a keynote on 'LegalTech and Global AI Regulation' and a roundtable discussion on 'LegalTech in Scotland Today,' featuring experts from the field.</w:t>
      </w:r>
      <w:r/>
    </w:p>
    <w:p>
      <w:pPr>
        <w:pStyle w:val="ListNumber"/>
        <w:spacing w:line="240" w:lineRule="auto"/>
        <w:ind w:left="720"/>
      </w:pPr>
      <w:r/>
      <w:hyperlink r:id="rId15">
        <w:r>
          <w:rPr>
            <w:color w:val="0000EE"/>
            <w:u w:val="single"/>
          </w:rPr>
          <w:t>https://www.strath.ac.uk/courses/postgraduatetaught/lawtechnologyandinnovation/</w:t>
        </w:r>
      </w:hyperlink>
      <w:r>
        <w:t xml:space="preserve"> - The University of Strathclyde offers an LLM and MSc in Law, Technology and Innovation, starting in September 2026. The program focuses on the intersection of law, technology, and innovation, preparing students for careers in these evolving fields. Scholarships are available, including Data Lab Scholarships for applicants ordinarily resident in Scotland or the UK. The program is designed to equip students with the skills and knowledge to navigate the complex legal and technological landscape.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cottishlegal.com/articles/opinion-scottish-law-schools-reject-claims-they-are-lagging-behind-on-ai" TargetMode="External"/><Relationship Id="rId10" Type="http://schemas.openxmlformats.org/officeDocument/2006/relationships/hyperlink" Target="https://www.law.ed.ac.uk/news-events/events/global-legal-tech-competition-ai-and-its-impact-legal-practice" TargetMode="External"/><Relationship Id="rId11" Type="http://schemas.openxmlformats.org/officeDocument/2006/relationships/hyperlink" Target="https://www.scottishlegal.com/articles/henderson-loggie-survey-reveals-scottish-legal-firms-hesitant-but-open-to-ai-adoption" TargetMode="External"/><Relationship Id="rId12" Type="http://schemas.openxmlformats.org/officeDocument/2006/relationships/hyperlink" Target="https://www.sqa.org.uk/sqa/114047.html" TargetMode="External"/><Relationship Id="rId13" Type="http://schemas.openxmlformats.org/officeDocument/2006/relationships/hyperlink" Target="https://www.sqa.org.uk/sqa/107507.html" TargetMode="External"/><Relationship Id="rId14" Type="http://schemas.openxmlformats.org/officeDocument/2006/relationships/hyperlink" Target="https://www.scottishai.com/events/ai-in-scottish-schools" TargetMode="External"/><Relationship Id="rId15" Type="http://schemas.openxmlformats.org/officeDocument/2006/relationships/hyperlink" Target="https://www.strath.ac.uk/courses/postgraduatetaught/lawtechnologyandinnovation/"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