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delays decision on mandatory AI copyright licence amid industry backlash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India’s effort to square generative artificial intelligence with existing copyright law has entered a more deliberate phase as the government seeks broader input on a contentious working paper outlining new regulatory options. The Department for Promotion of Industry and Internal Trade extended the public consultation window by 30 days to 6 February 2026 to allow stakeholders extra time to study proposals and submit feedback. According to media reports, the extension follows publication of the first part of the working paper in December 2025 and reflects the ministry’s intent to solicit a wide range of responses before advancing policy. </w:t>
      </w:r>
      <w:r/>
    </w:p>
    <w:p>
      <w:r/>
      <w:r>
        <w:t xml:space="preserve">At the heart of the document is a bold proposal to authorise, by statute, a single compulsory licence allowing developers to use copyrighted works for AI training without individual consent, in exchange for government-determined remuneration collected and distributed centrally. Analysts summarising the working paper describe the architecture as “One Nation, One License, One Payment”, envisaging a non-profit, government‑designated collective to administer royalties and relieve developers of negotiating with myriad rights‑holders. The plan would treat reproduction, storage and adaptation performed during training as lawful when covered by this blanket regime. </w:t>
      </w:r>
      <w:r/>
    </w:p>
    <w:p>
      <w:r/>
      <w:r>
        <w:t xml:space="preserve">Critics warn the mechanism as drafted risks unfairness and practical difficulties. Industry and creator groups have highlighted that a flat, statutory revenue‑share could shortchange many rightsholders, that registration with the central body would be obligatory to receive payments, and that compensation tied to developer revenue would leave creators uncompensated when models generate no measurable income despite using their works during training. International collecting societies urged caution, arguing in submissions that bolstering and expanding voluntary licensing frameworks is a preferable route to balance creator remuneration with continued AI innovation. </w:t>
      </w:r>
      <w:r/>
    </w:p>
    <w:p>
      <w:r/>
      <w:r>
        <w:t xml:space="preserve">Legal commentators also flag potential tensions between the proposed compulsory framework and India’s international obligations and exceptions established elsewhere. Observers note that the paper rejects opt‑out and extended collective licensing approaches adopted in other jurisdictions and questions whether a mandatory, all‑encompassing licence sits comfortably with provisions such as those found in the Berne Convention and TRIPS. At the same time, the government has told parliament that an expert committee is reviewing whether the Copyright Act, 1957 adequately addresses questions arising from rapid generative AI adoption, underscoring the legal complexity policymakers face. </w:t>
      </w:r>
      <w:r/>
    </w:p>
    <w:p>
      <w:r/>
      <w:r>
        <w:t xml:space="preserve">The decision to lengthen the consultation period has produced an immediate burst of submissions from affected parties. Collective management organisations and global creator networks have used the extra time to press for solutions that rely on existing licensing channels rather than a new statutory levy, while technology stakeholders have emphasised transparency around training datasets and sought clarity on how royalties would be calculated and distributed. The ministry’s extension was explicitly intended to give those stakeholders more time to prepare considered responses. </w:t>
      </w:r>
      <w:r/>
    </w:p>
    <w:p>
      <w:r/>
      <w:r>
        <w:t xml:space="preserve">Moving forward, stakeholders and policymakers appear to be converging on the need for further, inclusive consultation to refine any intervention. Industry groups and rights organisations alike recommend approaches that are principle‑based, technologically neutral and flexible enough to coexist with voluntary licences and established collective management practices. The coming weeks of input, and the expert committee’s continuing work, will determine whether India adopts an unprecedented statutory regime or opts instead to strengthen existing licensing and exception mechanisms to address the challenges posed by generative AI.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3">
        <w:r>
          <w:rPr>
            <w:color w:val="0000EE"/>
            <w:u w:val="single"/>
          </w:rPr>
          <w:t>[6]</w:t>
        </w:r>
      </w:hyperlink>
      <w:r>
        <w:t xml:space="preserve">, </w:t>
      </w:r>
      <w:hyperlink r:id="rId14">
        <w:r>
          <w:rPr>
            <w:color w:val="0000EE"/>
            <w:u w:val="single"/>
          </w:rPr>
          <w:t>[7]</w:t>
        </w:r>
      </w:hyperlink>
      <w:r>
        <w:t xml:space="preserve">- Paragraph 3: </w:t>
      </w:r>
      <w:hyperlink r:id="rId13">
        <w:r>
          <w:rPr>
            <w:color w:val="0000EE"/>
            <w:u w:val="single"/>
          </w:rPr>
          <w:t>[6]</w:t>
        </w:r>
      </w:hyperlink>
      <w:r>
        <w:t xml:space="preserve">, </w:t>
      </w:r>
      <w:hyperlink r:id="rId15">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2">
        <w:r>
          <w:rPr>
            <w:color w:val="0000EE"/>
            <w:u w:val="single"/>
          </w:rPr>
          <w:t>[4]</w:t>
        </w:r>
      </w:hyperlink>
      <w:r>
        <w:t xml:space="preserve">, </w:t>
      </w:r>
      <w:hyperlink r:id="rId15">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https://law.asia/generative-ai-copyright-india/</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https://timesofindia.indiatimes.com/technology/tech-news/government-extends-deadline-for-public-feedback-on-generative-ai-and-copyright-working-paper/articleshow/126374366.cms</w:t>
        </w:r>
      </w:hyperlink>
      <w:r>
        <w:t xml:space="preserve"> - The Indian government has extended the deadline for public feedback on its working paper examining the intersection of generative AI and copyright law by 30 days. The new deadline is February 6, 2026. The Department for Promotion of Industry and Internal Trade (DPIIT) announced this extension to allow stakeholders more time to review and provide input on the proposed policy framework. The working paper explores how existing copyright law applies to the training and commercial deployment of generative AI models, including considerations for royalty rates and the use of copyrighted content without prior consent.</w:t>
      </w:r>
      <w:r/>
    </w:p>
    <w:p>
      <w:pPr>
        <w:pStyle w:val="ListNumber"/>
        <w:spacing w:line="240" w:lineRule="auto"/>
        <w:ind w:left="720"/>
      </w:pPr>
      <w:r/>
      <w:hyperlink r:id="rId11">
        <w:r>
          <w:rPr>
            <w:color w:val="0000EE"/>
            <w:u w:val="single"/>
          </w:rPr>
          <w:t>https://economictimes.indiatimes.com/news/company/corporate-trends/dpiit-extends-generative-aicopyright-consultation-deadline-to-february-6/articleshow/126356281.cms</w:t>
        </w:r>
      </w:hyperlink>
      <w:r>
        <w:t xml:space="preserve"> - The Department for Promotion of Industry and Internal Trade (DPIIT) has extended the public consultation period on its proposed policy framework examining the intersection of generative AI and copyright law by another 30 days, allowing stakeholders to submit their responses until February 6, 2026. The consultation was initially scheduled for 30 days starting December 9, 2025, following the release of the first part of a working paper outlining the government’s preliminary views on how existing copyright law applies to the training and commercial deployment of generative AI models.</w:t>
      </w:r>
      <w:r/>
    </w:p>
    <w:p>
      <w:pPr>
        <w:pStyle w:val="ListNumber"/>
        <w:spacing w:line="240" w:lineRule="auto"/>
        <w:ind w:left="720"/>
      </w:pPr>
      <w:r/>
      <w:hyperlink r:id="rId12">
        <w:r>
          <w:rPr>
            <w:color w:val="0000EE"/>
            <w:u w:val="single"/>
          </w:rPr>
          <w:t>https://cadeproject.org/updates/india-extends-consultation-deadline-on-generative-ai-and-copyright-policy/</w:t>
        </w:r>
      </w:hyperlink>
      <w:r>
        <w:t xml:space="preserve"> - India’s Department for Promotion of Industry and Internal Trade (DPIIT) has extended by 30 days the deadline for public feedback on its working paper titled ‘Generative AI &amp; Copyright – Part I.’ The new deadline for submissions is 6 February 2026. The working paper, published in early December 2025, is part of a broader effort by the government to assess how existing copyright law applies to the training and commercial use of generative AI systems. According to DPIIT, the extension is intended to allow stakeholders more time to review the proposals and provide informed input.</w:t>
      </w:r>
      <w:r/>
    </w:p>
    <w:p>
      <w:pPr>
        <w:pStyle w:val="ListNumber"/>
        <w:spacing w:line="240" w:lineRule="auto"/>
        <w:ind w:left="720"/>
      </w:pPr>
      <w:r/>
      <w:hyperlink r:id="rId15">
        <w:r>
          <w:rPr>
            <w:color w:val="0000EE"/>
            <w:u w:val="single"/>
          </w:rPr>
          <w:t>https://www.cisac.org/Newsroom/articles/indias-generative-ai-and-copyright-consultation-cisac-calls-cautious-approach</w:t>
        </w:r>
      </w:hyperlink>
      <w:r>
        <w:t xml:space="preserve"> - On 6 February, CISAC submitted recommendations to India’s Ministry of Commerce and Industry in response to the Department for Promotion of Industry and Internal Trade’s (DPIIT) Working Paper on Generative AI and Copyright, urging policymakers to reinforce existing licensing efforts rather than introduce a new statutory remuneration right. As India examines potential regulatory interventions for generative AI, CISAC stressed in its submission that voluntary licensing remains the most effective and balanced solution to ensure creators are fairly remunerated while enabling continued AI innovation.</w:t>
      </w:r>
      <w:r/>
    </w:p>
    <w:p>
      <w:pPr>
        <w:pStyle w:val="ListNumber"/>
        <w:spacing w:line="240" w:lineRule="auto"/>
        <w:ind w:left="720"/>
      </w:pPr>
      <w:r/>
      <w:hyperlink r:id="rId13">
        <w:r>
          <w:rPr>
            <w:color w:val="0000EE"/>
            <w:u w:val="single"/>
          </w:rPr>
          <w:t>https://www.algindia.com/summary-working-paper-on-generative-ai-and-copyright-part-i-one-nation-one-license-one-paymentdepartment-for-promotion-of-industry-and-internal-trade/</w:t>
        </w:r>
      </w:hyperlink>
      <w:r>
        <w:t xml:space="preserve"> - The Paper explains that acts intrinsic to AI training, such as reproduction, storage, adaptation, and communication of works, are presently treated as exclusive rights under the Copyright Act, 1957, with no exception permitting TDM. The committee proposes a hybrid statutory framework described as “One Nation, One License, One Payment”, under which AI developers would be granted a mandatory blanket licence to use lawfully accessed copyrighted works for training purposes without requiring individual authorisation. Creators would receive statutory remuneration, with royalties collected and distributed by a single government-designated, non-profit body comprising existing copyright societies and collective management organisations – CRCAT (Copyright Remuneration Collective for AI Training).</w:t>
      </w:r>
      <w:r/>
    </w:p>
    <w:p>
      <w:pPr>
        <w:pStyle w:val="ListNumber"/>
        <w:spacing w:line="240" w:lineRule="auto"/>
        <w:ind w:left="720"/>
      </w:pPr>
      <w:r/>
      <w:hyperlink r:id="rId14">
        <w:r>
          <w:rPr>
            <w:color w:val="0000EE"/>
            <w:u w:val="single"/>
          </w:rPr>
          <w:t>https://indialegallive.com/constitutional-law-news/courts-news/centre-reassesses-copyright-framework-amid-legal-questions-raised-by-generative-ai/</w:t>
        </w:r>
      </w:hyperlink>
      <w:r>
        <w:t xml:space="preserve"> - The Centre has begun assessing whether the Copyright Act, 1957 is equipped to deal with legal questions emerging from the rapid adoption of generative artificial intelligence, the government informed the Lok Sabha on Tuesday. Responding in writing to a query raised by Congress MP Shashi Tharoor, Minister of State for Commerce and Industry Jitin Prasada said the Department for Promotion of Industry and Internal Trade (DPIIT) has set up an eight-member expert committee to examine the impact of generative AI on copyright law. The Minister noted that the committee has already finalised the first part of its working paper, which looks at the use of copyrighted material in the training of AI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asia/generative-ai-copyright-india/" TargetMode="External"/><Relationship Id="rId10" Type="http://schemas.openxmlformats.org/officeDocument/2006/relationships/hyperlink" Target="https://timesofindia.indiatimes.com/technology/tech-news/government-extends-deadline-for-public-feedback-on-generative-ai-and-copyright-working-paper/articleshow/126374366.cms" TargetMode="External"/><Relationship Id="rId11" Type="http://schemas.openxmlformats.org/officeDocument/2006/relationships/hyperlink" Target="https://economictimes.indiatimes.com/news/company/corporate-trends/dpiit-extends-generative-aicopyright-consultation-deadline-to-february-6/articleshow/126356281.cms" TargetMode="External"/><Relationship Id="rId12" Type="http://schemas.openxmlformats.org/officeDocument/2006/relationships/hyperlink" Target="https://cadeproject.org/updates/india-extends-consultation-deadline-on-generative-ai-and-copyright-policy/" TargetMode="External"/><Relationship Id="rId13" Type="http://schemas.openxmlformats.org/officeDocument/2006/relationships/hyperlink" Target="https://www.algindia.com/summary-working-paper-on-generative-ai-and-copyright-part-i-one-nation-one-license-one-paymentdepartment-for-promotion-of-industry-and-internal-trade/" TargetMode="External"/><Relationship Id="rId14" Type="http://schemas.openxmlformats.org/officeDocument/2006/relationships/hyperlink" Target="https://indialegallive.com/constitutional-law-news/courts-news/centre-reassesses-copyright-framework-amid-legal-questions-raised-by-generative-ai/" TargetMode="External"/><Relationship Id="rId15" Type="http://schemas.openxmlformats.org/officeDocument/2006/relationships/hyperlink" Target="https://www.cisac.org/Newsroom/articles/indias-generative-ai-and-copyright-consultation-cisac-calls-cautious-approa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