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bias mitigation becomes a boardroom priority amid rising risks and regulatory demands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Many organisations that deploy artificial intelligence are confronting a problem more insidious than occasional hallucinations: bias baked into models that steer decisions away from reality and into costly or harmful outcomes. Industry commentators and practitioners argue that the issue is systemic, tied to how data is gathered, how models are built and how governance frames AI use, and that addressing it must become a boardroom priority. According to commentary from industry fora, companies should treat bias mitigation as a continuous, enterprise-wide task rather than a one-off engineering fix. </w:t>
      </w:r>
      <w:hyperlink r:id="rId9">
        <w:r>
          <w:rPr>
            <w:color w:val="0000EE"/>
            <w:u w:val="single"/>
          </w:rPr>
          <w:t>[2]</w:t>
        </w:r>
      </w:hyperlink>
      <w:r>
        <w:t>,</w:t>
      </w:r>
      <w:hyperlink r:id="rId10">
        <w:r>
          <w:rPr>
            <w:color w:val="0000EE"/>
            <w:u w:val="single"/>
          </w:rPr>
          <w:t>[3]</w:t>
        </w:r>
      </w:hyperlink>
      <w:r/>
    </w:p>
    <w:p>
      <w:r/>
      <w:r>
        <w:t xml:space="preserve">Bias emerges in many forms. Technical failures in algorithms and skewed or unrepresentative training data both produce models that perform well for some groups or scenarios and poorly for others. In high-stakes domains this can produce catastrophic results: research has shown diagnostic systems trained predominately on lighter skin tones lose accuracy for darker skin, while hiring tools trained on historical resumes can replicate past discrimination. Academic and industry reviews stress that diverse, well-curated datasets and ongoing validation are foundational to reducing such harms. </w:t>
      </w:r>
      <w:hyperlink r:id="rId10">
        <w:r>
          <w:rPr>
            <w:color w:val="0000EE"/>
            <w:u w:val="single"/>
          </w:rPr>
          <w:t>[3]</w:t>
        </w:r>
      </w:hyperlink>
      <w:r>
        <w:t>,</w:t>
      </w:r>
      <w:hyperlink r:id="rId11">
        <w:r>
          <w:rPr>
            <w:color w:val="0000EE"/>
            <w:u w:val="single"/>
          </w:rPr>
          <w:t>[5]</w:t>
        </w:r>
      </w:hyperlink>
      <w:r/>
    </w:p>
    <w:p>
      <w:r/>
      <w:r>
        <w:t xml:space="preserve">CIOs are uniquely placed to translate those technical requirements into organisational practice. With responsibility for data infrastructure, security and cross-functional delivery, technology leaders can convene legal, privacy and business teams to embed bias controls into procurement, development and deployment. Practitioners recommend formal fairness frameworks, red‑teaming of models and the inclusion of domain experts and affected stakeholders as routine parts of AI lifecycles. </w:t>
      </w:r>
      <w:hyperlink r:id="rId12">
        <w:r>
          <w:rPr>
            <w:color w:val="0000EE"/>
            <w:u w:val="single"/>
          </w:rPr>
          <w:t>[6]</w:t>
        </w:r>
      </w:hyperlink>
      <w:r>
        <w:t>,</w:t>
      </w:r>
      <w:hyperlink r:id="rId9">
        <w:r>
          <w:rPr>
            <w:color w:val="0000EE"/>
            <w:u w:val="single"/>
          </w:rPr>
          <w:t>[2]</w:t>
        </w:r>
      </w:hyperlink>
      <w:r/>
    </w:p>
    <w:p>
      <w:r/>
      <w:r>
        <w:t xml:space="preserve">Experts emphasise that "there is no such thing as unbiased data, and no such thing as unbiased AI," and that the pragmatic goal is to identify who could be harmed, how badly, and what controls will reduce that harm. That perspective reframes mitigation from a quest for impossible neutrality to a risk-management exercise that prioritises transparency, remediation and accountability. Industry guidance suggests mapping potential harms early and setting measurable objectives for fairness and robust monitoring. </w:t>
      </w:r>
      <w:hyperlink r:id="rId13">
        <w:r>
          <w:rPr>
            <w:color w:val="0000EE"/>
            <w:u w:val="single"/>
          </w:rPr>
          <w:t>[1]</w:t>
        </w:r>
      </w:hyperlink>
      <w:r>
        <w:t>,</w:t>
      </w:r>
      <w:hyperlink r:id="rId9">
        <w:r>
          <w:rPr>
            <w:color w:val="0000EE"/>
            <w:u w:val="single"/>
          </w:rPr>
          <w:t>[2]</w:t>
        </w:r>
      </w:hyperlink>
      <w:r/>
    </w:p>
    <w:p>
      <w:r/>
      <w:r>
        <w:t xml:space="preserve">Practical mitigation techniques span the AI lifecycle. At the data layer, teams should pursue deliberate curation, augmentation and reweighting to improve representativeness; at the modelling layer, approaches such as adversarial debiasing, fair representation learning and explainable algorithms can reduce discriminatory behaviour; and post-deployment, continuous monitoring and feedback loops are essential to catch distribution shifts and unintended consequences. Research and vendor guidance both underscore layered approaches rather than single-point fixes. </w:t>
      </w:r>
      <w:hyperlink r:id="rId11">
        <w:r>
          <w:rPr>
            <w:color w:val="0000EE"/>
            <w:u w:val="single"/>
          </w:rPr>
          <w:t>[5]</w:t>
        </w:r>
      </w:hyperlink>
      <w:r>
        <w:t>,</w:t>
      </w:r>
      <w:hyperlink r:id="rId14">
        <w:r>
          <w:rPr>
            <w:color w:val="0000EE"/>
            <w:u w:val="single"/>
          </w:rPr>
          <w:t>[7]</w:t>
        </w:r>
      </w:hyperlink>
      <w:r/>
    </w:p>
    <w:p>
      <w:r/>
      <w:r>
        <w:t xml:space="preserve">Organisational culture and capability are equally important. A cross-functional approach that combines technical staff, business owners, legal counsel and ethicists reduces blind spots; teams should be diverse and must document decisions, assumptions and limitations. Training and clear risk tolerances help surface "shadow AI" , unsanctioned models that bypass governance , and ensure that business units do not inadvertently deploy biased tools. Industry writing recommends role-based education and explicit policies to align practitioners with enterprise governance. </w:t>
      </w:r>
      <w:hyperlink r:id="rId12">
        <w:r>
          <w:rPr>
            <w:color w:val="0000EE"/>
            <w:u w:val="single"/>
          </w:rPr>
          <w:t>[6]</w:t>
        </w:r>
      </w:hyperlink>
      <w:r>
        <w:t>,</w:t>
      </w:r>
      <w:hyperlink r:id="rId10">
        <w:r>
          <w:rPr>
            <w:color w:val="0000EE"/>
            <w:u w:val="single"/>
          </w:rPr>
          <w:t>[3]</w:t>
        </w:r>
      </w:hyperlink>
      <w:r/>
    </w:p>
    <w:p>
      <w:r/>
      <w:r>
        <w:t xml:space="preserve">Regulation and compliance are already shaping corporate responses. While US rules remain fragmented at state and sector levels, existing statutes such as fair lending laws apply equally to human and algorithmic decisions, and international regimes such as the EU AI Act create additional obligations for global firms. Legal and privacy teams therefore need to be part of bias-mitigation programmes from the outset, aligning technical controls with contractual, regulatory and reputational requirements. Security officers and compliance leads should be integrated into AI councils and review boards. </w:t>
      </w:r>
      <w:hyperlink r:id="rId13">
        <w:r>
          <w:rPr>
            <w:color w:val="0000EE"/>
            <w:u w:val="single"/>
          </w:rPr>
          <w:t>[1]</w:t>
        </w:r>
      </w:hyperlink>
      <w:r>
        <w:t>,</w:t>
      </w:r>
      <w:hyperlink r:id="rId14">
        <w:r>
          <w:rPr>
            <w:color w:val="0000EE"/>
            <w:u w:val="single"/>
          </w:rPr>
          <w:t>[7]</w:t>
        </w:r>
      </w:hyperlink>
      <w:r/>
    </w:p>
    <w:p>
      <w:r/>
      <w:r>
        <w:t xml:space="preserve">Mitigating bias is not only an ethical imperative but a practical one: better-governed, less-biased models tend to be more accurate and more likely to deliver expected business value. Industry analyses argue that investing in data integrity, diverse teams, structured governance and ongoing evaluation reduces the risk of project failure and regulatory penalties while protecting brand trust. For CIOs and other leaders, the task is to build processes that scale fairness from pilots into production and to treat bias management as an enduring organisational capability. </w:t>
      </w:r>
      <w:hyperlink r:id="rId9">
        <w:r>
          <w:rPr>
            <w:color w:val="0000EE"/>
            <w:u w:val="single"/>
          </w:rPr>
          <w:t>[2]</w:t>
        </w:r>
      </w:hyperlink>
      <w:r>
        <w:t>,</w:t>
      </w:r>
      <w:hyperlink r:id="rId11">
        <w:r>
          <w:rPr>
            <w:color w:val="0000EE"/>
            <w:u w:val="single"/>
          </w:rPr>
          <w:t>[5]</w:t>
        </w:r>
      </w:hyperlink>
      <w:r/>
    </w:p>
    <w:p>
      <w:pPr>
        <w:pStyle w:val="Heading3"/>
      </w:pPr>
      <w:r>
        <w:t>Source Reference Map</w:t>
      </w:r>
      <w:r/>
    </w:p>
    <w:p>
      <w:r/>
      <w:r>
        <w:rPr>
          <w:b/>
        </w:rPr>
        <w:t>Inspired by headline at:</w:t>
      </w:r>
      <w:r>
        <w:t xml:space="preserve"> </w:t>
      </w:r>
      <w:hyperlink r:id="rId13">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Paragraph 3: </w:t>
      </w:r>
      <w:hyperlink r:id="rId12">
        <w:r>
          <w:rPr>
            <w:color w:val="0000EE"/>
            <w:u w:val="single"/>
          </w:rPr>
          <w:t>[6]</w:t>
        </w:r>
      </w:hyperlink>
      <w:r>
        <w:t xml:space="preserve">, </w:t>
      </w:r>
      <w:hyperlink r:id="rId9">
        <w:r>
          <w:rPr>
            <w:color w:val="0000EE"/>
            <w:u w:val="single"/>
          </w:rPr>
          <w:t>[2]</w:t>
        </w:r>
      </w:hyperlink>
      <w:r>
        <w:t xml:space="preserve">- Paragraph 4: </w:t>
      </w:r>
      <w:hyperlink r:id="rId13">
        <w:r>
          <w:rPr>
            <w:color w:val="0000EE"/>
            <w:u w:val="single"/>
          </w:rPr>
          <w:t>[1]</w:t>
        </w:r>
      </w:hyperlink>
      <w:r>
        <w:t xml:space="preserve">, </w:t>
      </w:r>
      <w:hyperlink r:id="rId9">
        <w:r>
          <w:rPr>
            <w:color w:val="0000EE"/>
            <w:u w:val="single"/>
          </w:rPr>
          <w:t>[2]</w:t>
        </w:r>
      </w:hyperlink>
      <w:r>
        <w:t xml:space="preserve">- Paragraph 5: </w:t>
      </w:r>
      <w:hyperlink r:id="rId11">
        <w:r>
          <w:rPr>
            <w:color w:val="0000EE"/>
            <w:u w:val="single"/>
          </w:rPr>
          <w:t>[5]</w:t>
        </w:r>
      </w:hyperlink>
      <w:r>
        <w:t xml:space="preserve">, </w:t>
      </w:r>
      <w:hyperlink r:id="rId14">
        <w:r>
          <w:rPr>
            <w:color w:val="0000EE"/>
            <w:u w:val="single"/>
          </w:rPr>
          <w:t>[7]</w:t>
        </w:r>
      </w:hyperlink>
      <w:r>
        <w:t xml:space="preserve">- Paragraph 6: </w:t>
      </w:r>
      <w:hyperlink r:id="rId12">
        <w:r>
          <w:rPr>
            <w:color w:val="0000EE"/>
            <w:u w:val="single"/>
          </w:rPr>
          <w:t>[6]</w:t>
        </w:r>
      </w:hyperlink>
      <w:r>
        <w:t xml:space="preserve">, </w:t>
      </w:r>
      <w:hyperlink r:id="rId10">
        <w:r>
          <w:rPr>
            <w:color w:val="0000EE"/>
            <w:u w:val="single"/>
          </w:rPr>
          <w:t>[3]</w:t>
        </w:r>
      </w:hyperlink>
      <w:r>
        <w:t xml:space="preserve">- Paragraph 7: </w:t>
      </w:r>
      <w:hyperlink r:id="rId13">
        <w:r>
          <w:rPr>
            <w:color w:val="0000EE"/>
            <w:u w:val="single"/>
          </w:rPr>
          <w:t>[1]</w:t>
        </w:r>
      </w:hyperlink>
      <w:r>
        <w:t xml:space="preserve">, </w:t>
      </w:r>
      <w:hyperlink r:id="rId14">
        <w:r>
          <w:rPr>
            <w:color w:val="0000EE"/>
            <w:u w:val="single"/>
          </w:rPr>
          <w:t>[7]</w:t>
        </w:r>
      </w:hyperlink>
      <w:r>
        <w:t xml:space="preserve">- Paragraph 8: </w:t>
      </w:r>
      <w:hyperlink r:id="rId9">
        <w:r>
          <w:rPr>
            <w:color w:val="0000EE"/>
            <w:u w:val="single"/>
          </w:rPr>
          <w:t>[2]</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3">
        <w:r>
          <w:rPr>
            <w:color w:val="0000EE"/>
            <w:u w:val="single"/>
          </w:rPr>
          <w:t>https://www.techtarget.com/searchenterpriseai/feature/The-AI-bias-playbook-Mitigation-strategies-for-CIOs</w:t>
        </w:r>
      </w:hyperlink>
      <w:r>
        <w:t xml:space="preserve"> - Please view link - unable to able to access data</w:t>
      </w:r>
      <w:r/>
    </w:p>
    <w:p>
      <w:pPr>
        <w:pStyle w:val="ListNumber"/>
        <w:spacing w:line="240" w:lineRule="auto"/>
        <w:ind w:left="720"/>
      </w:pPr>
      <w:r/>
      <w:hyperlink r:id="rId9">
        <w:r>
          <w:rPr>
            <w:color w:val="0000EE"/>
            <w:u w:val="single"/>
          </w:rPr>
          <w:t>https://www.forbes.com/councils/forbestechcouncil/2025/03/10/addressing-ai-bias-strategies-companies-must-adopt-now/</w:t>
        </w:r>
      </w:hyperlink>
      <w:r>
        <w:t xml:space="preserve"> - This article discusses various strategies companies can adopt to address AI bias, including leveraging red teaming, adopting an end-to-end AI fairness framework, cultivating empathy, implementing a data integrity strategy, and ensuring diverse data and teams. It emphasizes the importance of proactive measures to mitigate bias in AI systems and highlights the role of leadership in fostering an anti-bias culture within organizations.</w:t>
      </w:r>
      <w:r/>
    </w:p>
    <w:p>
      <w:pPr>
        <w:pStyle w:val="ListNumber"/>
        <w:spacing w:line="240" w:lineRule="auto"/>
        <w:ind w:left="720"/>
      </w:pPr>
      <w:r/>
      <w:hyperlink r:id="rId10">
        <w:r>
          <w:rPr>
            <w:color w:val="0000EE"/>
            <w:u w:val="single"/>
          </w:rPr>
          <w:t>https://digitrends.co/blog/ai-bias-mitigation-insights-approaches/</w:t>
        </w:r>
      </w:hyperlink>
      <w:r>
        <w:t xml:space="preserve"> - The article provides insights into AI bias mitigation strategies, focusing on the curation of training datasets, application of layered mitigation techniques, continuous monitoring, cross-functional collaboration, and documentation. It emphasizes the need for a comprehensive approach to reduce bias systematically and build fairer AI systems, highlighting the importance of transparency and accountability in AI development.</w:t>
      </w:r>
      <w:r/>
    </w:p>
    <w:p>
      <w:pPr>
        <w:pStyle w:val="ListNumber"/>
        <w:spacing w:line="240" w:lineRule="auto"/>
        <w:ind w:left="720"/>
      </w:pPr>
      <w:r/>
      <w:hyperlink r:id="rId16">
        <w:r>
          <w:rPr>
            <w:color w:val="0000EE"/>
            <w:u w:val="single"/>
          </w:rPr>
          <w:t>https://www.cio.com/article/222042/recognizing-and-solving-for-ai-bias.html</w:t>
        </w:r>
      </w:hyperlink>
      <w:r>
        <w:t xml:space="preserve"> - This piece explores the challenges of AI bias, particularly in critical sectors like healthcare and criminal justice. It underscores the necessity of comprehensive and diverse datasets, the inclusion of domain experts in AI development, and the role of human oversight in mitigating bias. The article also discusses how AI, when properly designed, can help reduce human biases in decision-making processes.</w:t>
      </w:r>
      <w:r/>
    </w:p>
    <w:p>
      <w:pPr>
        <w:pStyle w:val="ListNumber"/>
        <w:spacing w:line="240" w:lineRule="auto"/>
        <w:ind w:left="720"/>
      </w:pPr>
      <w:r/>
      <w:hyperlink r:id="rId11">
        <w:r>
          <w:rPr>
            <w:color w:val="0000EE"/>
            <w:u w:val="single"/>
          </w:rPr>
          <w:t>https://www.tcs.com/content/dam/global-tcs/en/pdfs/what-we-do/platforms/TCS-BaNCS/research-journal/tcs-bancs-research-journal-16-bias-artificial-intelligence-mitigation-strategies.pdf</w:t>
        </w:r>
      </w:hyperlink>
      <w:r>
        <w:t xml:space="preserve"> - This research paper delves into various biases in AI and presents mitigation strategies, including data augmentation techniques, adversarial debiasing, fair representation learning, continuous monitoring, and updates. It highlights the importance of addressing bias to prevent skewed decision-making in applications like recommendation systems, hiring AI, news feeds, and predictive analytics.</w:t>
      </w:r>
      <w:r/>
    </w:p>
    <w:p>
      <w:pPr>
        <w:pStyle w:val="ListNumber"/>
        <w:spacing w:line="240" w:lineRule="auto"/>
        <w:ind w:left="720"/>
      </w:pPr>
      <w:r/>
      <w:hyperlink r:id="rId12">
        <w:r>
          <w:rPr>
            <w:color w:val="0000EE"/>
            <w:u w:val="single"/>
          </w:rPr>
          <w:t>https://www.cio.com/article/4095393/6-strategies-for-cios-to-effectively-manage-shadow-ai.html</w:t>
        </w:r>
      </w:hyperlink>
      <w:r>
        <w:t xml:space="preserve"> - The article outlines six strategies for CIOs to manage shadow AI effectively, including clearly defining and communicating risk tolerance, fostering transparency and a culture of trust, building continuous, role-based AI training, and more. It emphasizes the need for clear communication, transparency, and continuous training to manage AI risks and ensure ethical AI usage within organizations.</w:t>
      </w:r>
      <w:r/>
    </w:p>
    <w:p>
      <w:pPr>
        <w:pStyle w:val="ListNumber"/>
        <w:spacing w:line="240" w:lineRule="auto"/>
        <w:ind w:left="720"/>
      </w:pPr>
      <w:r/>
      <w:hyperlink r:id="rId14">
        <w:r>
          <w:rPr>
            <w:color w:val="0000EE"/>
            <w:u w:val="single"/>
          </w:rPr>
          <w:t>https://www.tcs.com/what-we-do/products-platforms/tcs-bancs/articles/algorithmic-bias-ai-mitigation-strategies</w:t>
        </w:r>
      </w:hyperlink>
      <w:r>
        <w:t xml:space="preserve"> - This article discusses general strategies to overcome algorithmic bias in AI, such as understanding and mitigating bias in data, using explainable AI, ensuring human oversight and review, and maintaining transparency and documentation. It underscores the importance of these strategies in developing fair and accountable AI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rbes.com/councils/forbestechcouncil/2025/03/10/addressing-ai-bias-strategies-companies-must-adopt-now/" TargetMode="External"/><Relationship Id="rId10" Type="http://schemas.openxmlformats.org/officeDocument/2006/relationships/hyperlink" Target="https://digitrends.co/blog/ai-bias-mitigation-insights-approaches/" TargetMode="External"/><Relationship Id="rId11" Type="http://schemas.openxmlformats.org/officeDocument/2006/relationships/hyperlink" Target="https://www.tcs.com/content/dam/global-tcs/en/pdfs/what-we-do/platforms/TCS-BaNCS/research-journal/tcs-bancs-research-journal-16-bias-artificial-intelligence-mitigation-strategies.pdf" TargetMode="External"/><Relationship Id="rId12" Type="http://schemas.openxmlformats.org/officeDocument/2006/relationships/hyperlink" Target="https://www.cio.com/article/4095393/6-strategies-for-cios-to-effectively-manage-shadow-ai.html" TargetMode="External"/><Relationship Id="rId13" Type="http://schemas.openxmlformats.org/officeDocument/2006/relationships/hyperlink" Target="https://www.techtarget.com/searchenterpriseai/feature/The-AI-bias-playbook-Mitigation-strategies-for-CIOs" TargetMode="External"/><Relationship Id="rId14" Type="http://schemas.openxmlformats.org/officeDocument/2006/relationships/hyperlink" Target="https://www.tcs.com/what-we-do/products-platforms/tcs-bancs/articles/algorithmic-bias-ai-mitigation-strategies" TargetMode="External"/><Relationship Id="rId15" Type="http://schemas.openxmlformats.org/officeDocument/2006/relationships/hyperlink" Target="https://www.noahwire.com" TargetMode="External"/><Relationship Id="rId16" Type="http://schemas.openxmlformats.org/officeDocument/2006/relationships/hyperlink" Target="https://www.cio.com/article/222042/recognizing-and-solving-for-ai-bia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