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parliamentary report urges licensing overhaul to protect cultural creators from AI exploitation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parliamentary inquiry has warned that the rapid expansion of generative artificial intelligence risks hollowing out the UK’s cultural economy unless stronger protections are introduced for creators and performers. The House of Lords Communications and Digital Committee’s report frames the challenge as urgent, arguing that large-scale, unlicensed use of UK creative material by models trained overseas could leave domestic rightsholders uncompensated and undermined. According to the committee, the UK is well-placed to build a market for licensed access to cultural content if regulators set the right incentives. (Sources: UK Tech; Committee report)</w:t>
      </w:r>
      <w:r/>
    </w:p>
    <w:p>
      <w:r/>
      <w:r>
        <w:t>At the heart of the committee’s prescription is what it calls “a licensing-first regime, underpinned by robust transparency, that safeguards creators’ livelihoods while supporting sustainable AI growth”. That model would require AI developers to secure permission and pay fair remuneration to rightsholders before training models on copyrighted works, rather than relying on the current patchwork of voluntary practices. The report stresses that any marketplace for licensing must complement, not supplant, existing licensing systems and must form part of a broader legal and regulatory framework. (Sources: Committee report; UK Tech)</w:t>
      </w:r>
      <w:r/>
    </w:p>
    <w:p>
      <w:r/>
      <w:r>
        <w:t>The report sets out specific policy interventions. It urges the development of sovereign UK models that embed copyright respect by default, and it recommends a statutory duty requiring developers to disclose the datasets used to train AI. The committee also proposes examining how public procurement and other regulatory levers might be used to encourage compliance among international firms that operate in the UK market. Speaking to the scale of the risk, the committee’s chair, Baroness Keeley, said: "Our creative industries face a clear and present danger from uncredited and unremunerated use of copyrighted material to train AI models." (Sources: Committee report; Parliament evidence sessions)</w:t>
      </w:r>
      <w:r/>
    </w:p>
    <w:p>
      <w:r/>
      <w:r>
        <w:t>The inquiry examined the government-backed Creative Content Exchange pilot, a digital marketplace intended to let cultural organisations licence digitised collections for AI use. While the exchange is described as a useful experiment, many stakeholders warned it must not "displace or undermine established licensing models" or be allowed to normalise a "de facto opt-out regime for AI training". The committee argues the exchange’s value depends on it forming one element of a comprehensive approach that secures fair payment and transparent provenance for training data. (Sources: Museums Association; MLEX; UK Tech)</w:t>
      </w:r>
      <w:r/>
    </w:p>
    <w:p>
      <w:r/>
      <w:r>
        <w:t>The report also calls for new protections against unauthorised digital replicas, giving creators and performers clearer control over the commercial use of their identity and likeness by AI systems. International comparisons informed the committee’s work: hearings with overseas experts highlighted a range of approaches to rights-reservation, transparency obligations and handling AI outputs, which the Lords say should inform UK policy choices rather than leaving creators exposed. (Sources: Committee media notices; November evidence sessions)</w:t>
      </w:r>
      <w:r/>
    </w:p>
    <w:p>
      <w:r/>
      <w:r>
        <w:t>Ministers have already taken some steps. The Creative Content Exchange pilot launched in January 2026 to provide a licensing route for datasets, but the government has moved away from supporting a commercial text and data exception with an opt-out mechanism, prompting the committee to urge a firmer rejection of opt-out models similar to those debated elsewhere. The Lords have previously examined how the UK can support creative-tech scale-ups to remain onshore, and their most recent exchanges with government stressed that copyright policy must be decisive if the economic benefits of creative AI are to be retained in the UK. (Sources: MLEX; Parliament scale-ups notices; government response)</w:t>
      </w:r>
      <w:r/>
    </w:p>
    <w:p>
      <w:r/>
      <w:r>
        <w:t>The committee’s message is clear: without statutory transparency, enforceable provenance standards and a licensing-first marketplace, UK creators risk being sidelined as AI firms exploit vast troves of cultural material. The Lords call on the government to use its forthcoming economic assessment and its AI-and-copyright update to set out concrete steps that align commercial AI development with the preservation of the nation’s creative industries. (Sources: Committee report; Parliament government response)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[7]</w:t>
        </w:r>
      </w:hyperlink>
      <w:r>
        <w:t xml:space="preserve">, </w:t>
      </w:r>
      <w:hyperlink r:id="rId10">
        <w:r>
          <w:rPr>
            <w:color w:val="0000EE"/>
            <w:u w:val="single"/>
          </w:rPr>
          <w:t>[6]</w:t>
        </w:r>
      </w:hyperlink>
      <w:r>
        <w:t xml:space="preserve">- Paragraph 5: </w:t>
      </w:r>
      <w:hyperlink r:id="rId12">
        <w:r>
          <w:rPr>
            <w:color w:val="0000EE"/>
            <w:u w:val="single"/>
          </w:rPr>
          <w:t>[5]</w:t>
        </w:r>
      </w:hyperlink>
      <w:r>
        <w:t xml:space="preserve">, </w:t>
      </w:r>
      <w:hyperlink r:id="rId11">
        <w:r>
          <w:rPr>
            <w:color w:val="0000EE"/>
            <w:u w:val="single"/>
          </w:rPr>
          <w:t>[2]</w:t>
        </w:r>
      </w:hyperlink>
      <w:r>
        <w:t xml:space="preserve">- Paragraph 6: </w:t>
      </w:r>
      <w:hyperlink r:id="rId13">
        <w:r>
          <w:rPr>
            <w:color w:val="0000EE"/>
            <w:u w:val="single"/>
          </w:rPr>
          <w:t>[7]</w:t>
        </w:r>
      </w:hyperlink>
      <w:r>
        <w:t xml:space="preserve">, </w:t>
      </w:r>
      <w:hyperlink r:id="rId14">
        <w:r>
          <w:rPr>
            <w:color w:val="0000EE"/>
            <w:u w:val="single"/>
          </w:rPr>
          <w:t>[3]</w:t>
        </w:r>
      </w:hyperlink>
      <w:r>
        <w:t xml:space="preserve">, </w:t>
      </w:r>
      <w:hyperlink r:id="rId15">
        <w:r>
          <w:rPr>
            <w:color w:val="0000EE"/>
            <w:u w:val="single"/>
          </w:rPr>
          <w:t>[4]</w:t>
        </w:r>
      </w:hyperlink>
      <w:r>
        <w:t xml:space="preserve">- Paragraph 7: </w:t>
      </w:r>
      <w:hyperlink r:id="rId11">
        <w:r>
          <w:rPr>
            <w:color w:val="0000EE"/>
            <w:u w:val="single"/>
          </w:rPr>
          <w:t>[2]</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https://www.museumsassociation.org/museums-journal/news/2026/03/report-calls-for-protection-for-cultural-industries-from-danger-of-generative-ai/</w:t>
        </w:r>
      </w:hyperlink>
      <w:r>
        <w:t xml:space="preserve"> - Please view link - unable to able to access data</w:t>
      </w:r>
      <w:r/>
    </w:p>
    <w:p>
      <w:pPr>
        <w:pStyle w:val="ListNumber"/>
        <w:spacing w:line="240" w:lineRule="auto"/>
        <w:ind w:left="720"/>
      </w:pPr>
      <w:r/>
      <w:hyperlink r:id="rId11">
        <w:r>
          <w:rPr>
            <w:color w:val="0000EE"/>
            <w:u w:val="single"/>
          </w:rPr>
          <w:t>https://committees.parliament.uk/committee/170/communications-and-digital-committee/news/212361/uk-creative-industries-face-a-clear-and-present-danger-from-generative-ai/</w:t>
        </w:r>
      </w:hyperlink>
      <w:r>
        <w:t xml:space="preserve"> - The House of Lords Communications and Digital Committee has published a report titled 'AI, copyright and the creative industries', highlighting the threat posed by generative AI to the UK's creative sector. The report emphasises the need for a licensing-first approach to AI development, ensuring creators' rights are protected and that AI growth remains sustainable. It also calls for transparency in AI training data and the development of sovereign AI models that respect copyright by default. The committee urges the government to support a licensing-based AI market to safeguard creators' livelihoods.</w:t>
      </w:r>
      <w:r/>
    </w:p>
    <w:p>
      <w:pPr>
        <w:pStyle w:val="ListNumber"/>
        <w:spacing w:line="240" w:lineRule="auto"/>
        <w:ind w:left="720"/>
      </w:pPr>
      <w:r/>
      <w:hyperlink r:id="rId14">
        <w:r>
          <w:rPr>
            <w:color w:val="0000EE"/>
            <w:u w:val="single"/>
          </w:rPr>
          <w:t>https://www.parliament.uk/business/lords/media-centre/house-of-lords-media-notices/2025/january-2025/lords-communications-and-digital-committee-to-report-on-ai-and-creative-tech-scale-ups/</w:t>
        </w:r>
      </w:hyperlink>
      <w:r>
        <w:t xml:space="preserve"> - In January 2025, the House of Lords Communications and Digital Committee announced plans to publish a report on AI and Creative Tech scale-ups. The inquiry aims to assess the UK's ability to support innovative AI and creative technology businesses, recognising the sector's potential for economic growth. The committee highlights the importance of creating conditions that enable AI and creative tech companies to scale domestically, rather than being acquired by foreign investors or listing overseas, to retain economic benefits within the UK.</w:t>
      </w:r>
      <w:r/>
    </w:p>
    <w:p>
      <w:pPr>
        <w:pStyle w:val="ListNumber"/>
        <w:spacing w:line="240" w:lineRule="auto"/>
        <w:ind w:left="720"/>
      </w:pPr>
      <w:r/>
      <w:hyperlink r:id="rId15">
        <w:r>
          <w:rPr>
            <w:color w:val="0000EE"/>
            <w:u w:val="single"/>
          </w:rPr>
          <w:t>https://www.parliament.uk/business/lords/media-centre/house-of-lords-media-notices/2025/april-2025/lords-communications-committee-publishes-government-response-to-its-scaleups-report/</w:t>
        </w:r>
      </w:hyperlink>
      <w:r>
        <w:t xml:space="preserve"> - In April 2025, the House of Lords Communications and Digital Committee published the government's response to its report on AI and creative technology scale-ups. The response outlines actions to improve support for companies seeking to scale, including reviewing and consolidating support schemes and emphasising sustained political commitment. The committee expressed concerns about the government's approach to copyright issues, urging more decisive action to ensure the UK's tech and creative industries can thrive domestically.</w:t>
      </w:r>
      <w:r/>
    </w:p>
    <w:p>
      <w:pPr>
        <w:pStyle w:val="ListNumber"/>
        <w:spacing w:line="240" w:lineRule="auto"/>
        <w:ind w:left="720"/>
      </w:pPr>
      <w:r/>
      <w:hyperlink r:id="rId12">
        <w:r>
          <w:rPr>
            <w:color w:val="0000EE"/>
            <w:u w:val="single"/>
          </w:rPr>
          <w:t>https://www.parliament.uk/business/lords/media-centre/house-of-lords-media-notices/2025/november-2025/lords-communications-committee-to-hear-evidence-on-ai-and-copyright-from-international-experts/</w:t>
        </w:r>
      </w:hyperlink>
      <w:r>
        <w:t xml:space="preserve"> - In November 2025, the House of Lords Communications and Digital Committee continued its inquiry into AI and copyright by hearing evidence from international experts. The session aimed to explore how other countries are addressing copyright challenges posed by AI, focusing on regulations for AI training, rights-reservation mechanisms, transparency obligations, and handling AI-generated outputs. The committee sought to draw lessons from international approaches to inform the UK's policy on AI and copyright.</w:t>
      </w:r>
      <w:r/>
    </w:p>
    <w:p>
      <w:pPr>
        <w:pStyle w:val="ListNumber"/>
        <w:spacing w:line="240" w:lineRule="auto"/>
        <w:ind w:left="720"/>
      </w:pPr>
      <w:r/>
      <w:hyperlink r:id="rId10">
        <w:r>
          <w:rPr>
            <w:color w:val="0000EE"/>
            <w:u w:val="single"/>
          </w:rPr>
          <w:t>https://www.uktech.news/ai/lords-warn-against-ai-threat-to-powerhouse-creative-sector-20260306</w:t>
        </w:r>
      </w:hyperlink>
      <w:r>
        <w:t xml:space="preserve"> - A report from the House of Lords Communications and Digital Committee warns that the UK must protect its 'powerhouse' creative sector from the risks posed by unlicensed AI models trained on human work. The committee advocates for a licensing-first approach to AI development, ensuring creators' rights are safeguarded and that AI growth is sustainable. It also calls for transparency in AI training data and the development of sovereign AI models that respect copyright by default.</w:t>
      </w:r>
      <w:r/>
    </w:p>
    <w:p>
      <w:pPr>
        <w:pStyle w:val="ListNumber"/>
        <w:spacing w:line="240" w:lineRule="auto"/>
        <w:ind w:left="720"/>
      </w:pPr>
      <w:r/>
      <w:hyperlink r:id="rId13">
        <w:r>
          <w:rPr>
            <w:color w:val="0000EE"/>
            <w:u w:val="single"/>
          </w:rPr>
          <w:t>https://www.mlex.com/mlex/articles/2429765/uk-to-launch-ai-copyright-license-market-as-minister-says-no-progress-on-opt-out</w:t>
        </w:r>
      </w:hyperlink>
      <w:r>
        <w:t xml:space="preserve"> - In January 2026, the UK government announced the launch of a pilot for the Creative Content Exchange, a marketplace designed to allow content creators to license their works for use in AI training. The initiative aims to balance the rights of creators with the needs of AI developers. However, the government has yet to establish a mechanism for rights holders to opt out of having their content used for AI training, a point of contention in the ongoing debate over AI and copyright.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seumsassociation.org/museums-journal/news/2026/03/report-calls-for-protection-for-cultural-industries-from-danger-of-generative-ai/" TargetMode="External"/><Relationship Id="rId10" Type="http://schemas.openxmlformats.org/officeDocument/2006/relationships/hyperlink" Target="https://www.uktech.news/ai/lords-warn-against-ai-threat-to-powerhouse-creative-sector-20260306" TargetMode="External"/><Relationship Id="rId11" Type="http://schemas.openxmlformats.org/officeDocument/2006/relationships/hyperlink" Target="https://committees.parliament.uk/committee/170/communications-and-digital-committee/news/212361/uk-creative-industries-face-a-clear-and-present-danger-from-generative-ai/" TargetMode="External"/><Relationship Id="rId12" Type="http://schemas.openxmlformats.org/officeDocument/2006/relationships/hyperlink" Target="https://www.parliament.uk/business/lords/media-centre/house-of-lords-media-notices/2025/november-2025/lords-communications-committee-to-hear-evidence-on-ai-and-copyright-from-international-experts/" TargetMode="External"/><Relationship Id="rId13" Type="http://schemas.openxmlformats.org/officeDocument/2006/relationships/hyperlink" Target="https://www.mlex.com/mlex/articles/2429765/uk-to-launch-ai-copyright-license-market-as-minister-says-no-progress-on-opt-out" TargetMode="External"/><Relationship Id="rId14" Type="http://schemas.openxmlformats.org/officeDocument/2006/relationships/hyperlink" Target="https://www.parliament.uk/business/lords/media-centre/house-of-lords-media-notices/2025/january-2025/lords-communications-and-digital-committee-to-report-on-ai-and-creative-tech-scale-ups/" TargetMode="External"/><Relationship Id="rId15" Type="http://schemas.openxmlformats.org/officeDocument/2006/relationships/hyperlink" Target="https://www.parliament.uk/business/lords/media-centre/house-of-lords-media-notices/2025/april-2025/lords-communications-committee-publishes-government-response-to-its-scaleups-re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