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shifts investor focus to traditional sectors amid AI security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Investor appetite in China is shifting away from the high-growth technology names that dominated markets as traders globally rotate toward what market participants call "HALO" stocks, companies with heavy physical assets and lower risks of rapid obsolescence. According to Caixin, that rebalancing has begun to weigh on Chinese technology equities in recent weeks as investors reassess AI-related exposure amid broader macro and geopolitical concerns. (Paragraph 1 drawn from reporting on market flows and investor sentiment.) </w:t>
      </w:r>
      <w:r/>
    </w:p>
    <w:p>
      <w:r/>
      <w:r>
        <w:t xml:space="preserve">Market strategists say the move is driven by caution around the AI boom, higher interest rates and ongoing tensions between Beijing and foreign regulators, prompting flows into sectors perceived as more durable. Data and commentary in Caixin and related reporting indicate similar patterns have shown up across Hong Kong and mainland bourses, pressuring leading internet and software names that had previously attracted outsized allocations. </w:t>
      </w:r>
      <w:r/>
    </w:p>
    <w:p>
      <w:r/>
      <w:r>
        <w:t xml:space="preserve">Beijing’s posture towards generative and autonomous AI has added a political dimension to the recalibration. Multiple outlets report that Chinese authorities have warned state-owned enterprises and government agencies against deploying the open-source agent OpenClaw on office devices, instructing staff to flag installations for security checks or removal. Those measures reflect a more cautious, conditional approach from regulators rather than an unfettered embrace of all AI tools. </w:t>
      </w:r>
      <w:r/>
    </w:p>
    <w:p>
      <w:r/>
      <w:r>
        <w:t xml:space="preserve">Security agencies have underlined the risks that prompted the restrictions. The Ministry of Industry and Information Technology issued an alert after researchers and scanners found tens of thousands of exposed OpenClaw instances online, many judged exploitable by attackers. Coverage of the vulnerability dubbed "ClawJacked" says a large share of deployments lacked basic protections, creating acute data and takeover risks that forced a rapid administrative response. </w:t>
      </w:r>
      <w:r/>
    </w:p>
    <w:p>
      <w:r/>
      <w:r>
        <w:t xml:space="preserve">At the same time, local governments and private firms are not uniformly resistant. The Wuxi high-tech zone has unveiled incentives to incubate and subsidise development of open-source AI agents, while some major technology companies are reported to be experimenting with the tools internally. That patchwork of local promotion, corporate adoption and central caution underscores the uneven trajectory of AI policy and commercialisation across China. </w:t>
      </w:r>
      <w:r/>
    </w:p>
    <w:p>
      <w:r/>
      <w:r>
        <w:t xml:space="preserve">For investors, the combined effect is a more complex risk calculus: durable, capital-intensive businesses are drawing interest as a defensive trade, while regulators’ scrutiny of widely deployed AI agents has introduced fresh operational and security uncertainties for software-heavy groups. Market commentators say the HALO tilt may persist until policymakers and firms demonstrate clearer, more consistent frameworks for securing and governing AI deployments.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[6]</w:t>
        </w:r>
      </w:hyperlink>
      <w:r>
        <w:t>,</w:t>
      </w:r>
      <w:hyperlink r:id="rId12">
        <w:r>
          <w:rPr>
            <w:color w:val="0000EE"/>
            <w:u w:val="single"/>
          </w:rPr>
          <w:t>[7]</w:t>
        </w:r>
      </w:hyperlink>
      <w:r>
        <w:t xml:space="preserve">- Paragraph 4: </w:t>
      </w:r>
      <w:hyperlink r:id="rId13">
        <w:r>
          <w:rPr>
            <w:color w:val="0000EE"/>
            <w:u w:val="single"/>
          </w:rPr>
          <w:t>[5]</w:t>
        </w:r>
      </w:hyperlink>
      <w:r>
        <w:t>,</w:t>
      </w:r>
      <w:hyperlink r:id="rId14">
        <w:r>
          <w:rPr>
            <w:color w:val="0000EE"/>
            <w:u w:val="single"/>
          </w:rPr>
          <w:t>[3]</w:t>
        </w:r>
      </w:hyperlink>
      <w:r>
        <w:t xml:space="preserve">- Paragraph 5: </w:t>
      </w:r>
      <w:hyperlink r:id="rId15">
        <w:r>
          <w:rPr>
            <w:color w:val="0000EE"/>
            <w:u w:val="single"/>
          </w:rPr>
          <w:t>[4]</w:t>
        </w:r>
      </w:hyperlink>
      <w:r>
        <w:t>,</w:t>
      </w:r>
      <w:hyperlink r:id="rId11">
        <w:r>
          <w:rPr>
            <w:color w:val="0000EE"/>
            <w:u w:val="single"/>
          </w:rPr>
          <w:t>[6]</w:t>
        </w:r>
      </w:hyperlink>
      <w:r>
        <w:t xml:space="preserve">- Paragraph 6: </w:t>
      </w:r>
      <w:hyperlink r:id="rId10">
        <w:r>
          <w:rPr>
            <w:color w:val="0000EE"/>
            <w:u w:val="single"/>
          </w:rPr>
          <w:t>[2]</w:t>
        </w:r>
      </w:hyperlink>
      <w:r>
        <w:t>,</w:t>
      </w:r>
      <w:hyperlink r:id="rId13">
        <w:r>
          <w:rPr>
            <w:color w:val="0000EE"/>
            <w:u w:val="single"/>
          </w:rPr>
          <w:t>[5]</w:t>
        </w:r>
      </w:hyperlink>
      <w:r>
        <w:t>,</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https://www.semafor.com/article/03/11/2026/halo-trade-comes-for-china</w:t>
        </w:r>
      </w:hyperlink>
      <w:r>
        <w:t xml:space="preserve"> - Please view link - unable to able to access data</w:t>
      </w:r>
      <w:r/>
    </w:p>
    <w:p>
      <w:pPr>
        <w:pStyle w:val="ListNumber"/>
        <w:spacing w:line="240" w:lineRule="auto"/>
        <w:ind w:left="720"/>
      </w:pPr>
      <w:r/>
      <w:hyperlink r:id="rId10">
        <w:r>
          <w:rPr>
            <w:color w:val="0000EE"/>
            <w:u w:val="single"/>
          </w:rPr>
          <w:t>https://www.caixinglobal.com/2026-03-11/global-halo-trade-drives-shift-in-chinese-stocks-away-from-tech-102421905.html</w:t>
        </w:r>
      </w:hyperlink>
      <w:r>
        <w:t xml:space="preserve"> - This article discusses the global 'HALO' (Heavy Assets, Low Obsolescence) trade influencing Chinese stock markets, leading investors to shift away from technology stocks. The trend is driven by caution over the AI boom, higher interest rates, and geopolitical tensions, with similar patterns observed in both Hong Kong and mainland China. The piece highlights the impact on major Chinese tech companies and the broader market dynamics resulting from this shift.</w:t>
      </w:r>
      <w:r/>
    </w:p>
    <w:p>
      <w:pPr>
        <w:pStyle w:val="ListNumber"/>
        <w:spacing w:line="240" w:lineRule="auto"/>
        <w:ind w:left="720"/>
      </w:pPr>
      <w:r/>
      <w:hyperlink r:id="rId14">
        <w:r>
          <w:rPr>
            <w:color w:val="0000EE"/>
            <w:u w:val="single"/>
          </w:rPr>
          <w:t>https://www.yahoo.com/news/articles/china-warns-security-risks-linked-094254596.html</w:t>
        </w:r>
      </w:hyperlink>
      <w:r>
        <w:t xml:space="preserve"> - This report details China's Ministry of Industry and Information Technology warning about significant security risks associated with the OpenClaw open-source AI agent. The ministry discovered instances where users operated OpenClaw with inadequate security settings, potentially exposing them to cyberattacks and data breaches. The article emphasizes the need for organizations to conduct thorough audits and implement robust security measures when deploying OpenClaw.</w:t>
      </w:r>
      <w:r/>
    </w:p>
    <w:p>
      <w:pPr>
        <w:pStyle w:val="ListNumber"/>
        <w:spacing w:line="240" w:lineRule="auto"/>
        <w:ind w:left="720"/>
      </w:pPr>
      <w:r/>
      <w:hyperlink r:id="rId15">
        <w:r>
          <w:rPr>
            <w:color w:val="0000EE"/>
            <w:u w:val="single"/>
          </w:rPr>
          <w:t>https://www.globaltimes.cn/page/202603/1356657.shtml</w:t>
        </w:r>
      </w:hyperlink>
      <w:r>
        <w:t xml:space="preserve"> - This article covers the Wuxi high-tech zone in Jiangsu Province's announcement of measures to support businesses developing open-source AI agents like OpenClaw. The policies aim to attract talent and promote industrial growth, offering subsidies up to 5 million yuan. However, experts caution about potential risks associated with AI agents and stress the importance of managing security standards to mitigate these risks.</w:t>
      </w:r>
      <w:r/>
    </w:p>
    <w:p>
      <w:pPr>
        <w:pStyle w:val="ListNumber"/>
        <w:spacing w:line="240" w:lineRule="auto"/>
        <w:ind w:left="720"/>
      </w:pPr>
      <w:r/>
      <w:hyperlink r:id="rId13">
        <w:r>
          <w:rPr>
            <w:color w:val="0000EE"/>
            <w:u w:val="single"/>
          </w:rPr>
          <w:t>https://www.security.land/china-openclaw-ai-security-alert-cve-2025-11251/</w:t>
        </w:r>
      </w:hyperlink>
      <w:r>
        <w:t xml:space="preserve"> - This piece highlights China's Ministry of Industry and Information Technology issuing a security alert regarding the OpenClaw AI agent. The alert follows the discovery of over 40,000 exposed OpenClaw instances on the public internet, with more than 60% vulnerable to immediate takeover. The article details the 'ClawJacked' vulnerability and the government's response to mitigate potential security threats.</w:t>
      </w:r>
      <w:r/>
    </w:p>
    <w:p>
      <w:pPr>
        <w:pStyle w:val="ListNumber"/>
        <w:spacing w:line="240" w:lineRule="auto"/>
        <w:ind w:left="720"/>
      </w:pPr>
      <w:r/>
      <w:hyperlink r:id="rId11">
        <w:r>
          <w:rPr>
            <w:color w:val="0000EE"/>
            <w:u w:val="single"/>
          </w:rPr>
          <w:t>https://www.news24.com/business/tech/china-curbs-state-use-of-openclaw-ai-just-as-tencent-embraces-it-20260311-0414</w:t>
        </w:r>
      </w:hyperlink>
      <w:r>
        <w:t xml:space="preserve"> - This report discusses China's move to restrict the use of OpenClaw AI in state-run enterprises and government agencies due to security concerns. Employees were instructed to notify superiors if they had installed related apps for security checks and possible removal. The article also notes that while the government imposes restrictions, companies like Tencent are embracing OpenClaw, highlighting a contrast in approaches to AI adoption.</w:t>
      </w:r>
      <w:r/>
    </w:p>
    <w:p>
      <w:pPr>
        <w:pStyle w:val="ListNumber"/>
        <w:spacing w:line="240" w:lineRule="auto"/>
        <w:ind w:left="720"/>
      </w:pPr>
      <w:r/>
      <w:hyperlink r:id="rId12">
        <w:r>
          <w:rPr>
            <w:color w:val="0000EE"/>
            <w:u w:val="single"/>
          </w:rPr>
          <w:t>https://www.investing.com/news/stock-market-news/china-moves-to-curb-openclaw-ai-use-at-banks-state-agencies-bloomberg-4553557</w:t>
        </w:r>
      </w:hyperlink>
      <w:r>
        <w:t xml:space="preserve"> - This article reports on Chinese government agencies and state-owned enterprises being warned against installing OpenClaw AI software on office devices for security reasons. Employees who had already installed the software were asked to notify their superiors for security checks and possible removal. The piece underscores the government's growing concern over the security risks posed by OpenClaw.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mafor.com/article/03/11/2026/halo-trade-comes-for-china" TargetMode="External"/><Relationship Id="rId10" Type="http://schemas.openxmlformats.org/officeDocument/2006/relationships/hyperlink" Target="https://www.caixinglobal.com/2026-03-11/global-halo-trade-drives-shift-in-chinese-stocks-away-from-tech-102421905.html" TargetMode="External"/><Relationship Id="rId11" Type="http://schemas.openxmlformats.org/officeDocument/2006/relationships/hyperlink" Target="https://www.news24.com/business/tech/china-curbs-state-use-of-openclaw-ai-just-as-tencent-embraces-it-20260311-0414" TargetMode="External"/><Relationship Id="rId12" Type="http://schemas.openxmlformats.org/officeDocument/2006/relationships/hyperlink" Target="https://www.investing.com/news/stock-market-news/china-moves-to-curb-openclaw-ai-use-at-banks-state-agencies-bloomberg-4553557" TargetMode="External"/><Relationship Id="rId13" Type="http://schemas.openxmlformats.org/officeDocument/2006/relationships/hyperlink" Target="https://www.security.land/china-openclaw-ai-security-alert-cve-2025-11251/" TargetMode="External"/><Relationship Id="rId14" Type="http://schemas.openxmlformats.org/officeDocument/2006/relationships/hyperlink" Target="https://www.yahoo.com/news/articles/china-warns-security-risks-linked-094254596.html" TargetMode="External"/><Relationship Id="rId15" Type="http://schemas.openxmlformats.org/officeDocument/2006/relationships/hyperlink" Target="https://www.globaltimes.cn/page/202603/1356657.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