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AI's clash with EU privacy laws sparks regulatory scramble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sudden proliferation of generative systems such as ChatGPT, Claude and Gemini has exposed a deep legal fault line: sophisticated models that thrive on vast datasets are colliding with the European Union’s stringent privacy framework. According to coverage in DDG, the tension centres on competing objectives, maximising model performance through broad data ingestion while satisfying legal obligations designed to safeguard individual privacy. LP Legal has warned that this clash is increasingly playing out in regulatory scrutiny and enforcement actions across Europe.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1">
        <w:r>
          <w:rPr>
            <w:color w:val="0000EE"/>
            <w:u w:val="single"/>
          </w:rPr>
          <w:t>[3]</w:t>
        </w:r>
      </w:hyperlink>
      <w:r>
        <w:t xml:space="preserve">, </w:t>
      </w:r>
      <w:hyperlink r:id="rId13">
        <w:r>
          <w:rPr>
            <w:color w:val="0000EE"/>
            <w:u w:val="single"/>
          </w:rPr>
          <w:t>[5]</w:t>
        </w:r>
      </w:hyperlink>
      <w:r>
        <w:t xml:space="preserve">- Paragraph 7: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8: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https://editorialge.com/gdpr-and-generative-ai/</w:t>
        </w:r>
      </w:hyperlink>
      <w:r>
        <w:t xml:space="preserve"> - Please view link - unable to able to access data</w:t>
      </w:r>
      <w:r/>
    </w:p>
    <w:p>
      <w:pPr>
        <w:pStyle w:val="ListNumber"/>
        <w:spacing w:line="240" w:lineRule="auto"/>
        <w:ind w:left="720"/>
      </w:pPr>
      <w:r/>
      <w:hyperlink r:id="rId10">
        <w:r>
          <w:rPr>
            <w:color w:val="0000EE"/>
            <w:u w:val="single"/>
          </w:rPr>
          <w:t>https://www.ddg.fr/actualite/compliance-of-ai-systems-with-the-gdpr-issues-penalties-and-prospects</w:t>
        </w:r>
      </w:hyperlink>
      <w:r>
        <w:t xml:space="preserve"> - This article discusses the challenges AI systems face in complying with the GDPR, focusing on transparency, data minimisation, and lawful processing. It highlights the difficulties in obtaining explicit consent for AI data collection and the technical challenges in implementing the right to erasure. The piece also examines recent sanctions against companies like Clearview AI and Spotify for GDPR violations, underscoring the importance of data protection in AI development.</w:t>
      </w:r>
      <w:r/>
    </w:p>
    <w:p>
      <w:pPr>
        <w:pStyle w:val="ListNumber"/>
        <w:spacing w:line="240" w:lineRule="auto"/>
        <w:ind w:left="720"/>
      </w:pPr>
      <w:r/>
      <w:hyperlink r:id="rId11">
        <w:r>
          <w:rPr>
            <w:color w:val="0000EE"/>
            <w:u w:val="single"/>
          </w:rPr>
          <w:t>https://www.lplegal.com/content/old-laws-new-tech-part-2-eu-privacy-laws-impact-unregulated-generative-ai/</w:t>
        </w:r>
      </w:hyperlink>
      <w:r>
        <w:t xml:space="preserve"> - This article explores the impact of EU privacy laws, particularly the GDPR, on unregulated generative AI. It highlights the challenges AI systems face in obtaining explicit consent for data processing and the risks of re-identification from anonymised data. The piece also discusses the extraterritorial data access issues arising from laws like the CLOUD Act and their potential conflicts with GDPR restrictions on data transfers.</w:t>
      </w:r>
      <w:r/>
    </w:p>
    <w:p>
      <w:pPr>
        <w:pStyle w:val="ListNumber"/>
        <w:spacing w:line="240" w:lineRule="auto"/>
        <w:ind w:left="720"/>
      </w:pPr>
      <w:r/>
      <w:hyperlink r:id="rId12">
        <w:r>
          <w:rPr>
            <w:color w:val="0000EE"/>
            <w:u w:val="single"/>
          </w:rPr>
          <w:t>https://syrenis.com/resources/blog/reconciling-ai-hallucinations-with-gdpr-compliance/</w:t>
        </w:r>
      </w:hyperlink>
      <w:r>
        <w:t xml:space="preserve"> - This article addresses the issue of AI 'hallucinations'—instances where AI models generate incorrect or misleading information—and their implications for GDPR compliance. It discusses the challenges businesses face in ensuring data accuracy and the technical difficulties in correcting AI-generated inaccuracies. The piece also highlights the importance of implementing robust data protection measures to mitigate the risks associated with AI hallucinations.</w:t>
      </w:r>
      <w:r/>
    </w:p>
    <w:p>
      <w:pPr>
        <w:pStyle w:val="ListNumber"/>
        <w:spacing w:line="240" w:lineRule="auto"/>
        <w:ind w:left="720"/>
      </w:pPr>
      <w:r/>
      <w:hyperlink r:id="rId13">
        <w:r>
          <w:rPr>
            <w:color w:val="0000EE"/>
            <w:u w:val="single"/>
          </w:rPr>
          <w:t>https://sornsecurity.com/blog/ai-enterprise-data-protection-policies</w:t>
        </w:r>
      </w:hyperlink>
      <w:r>
        <w:t xml:space="preserve"> - This article examines the compliance pitfalls associated with generative AI, focusing on regulations like GDPR, HIPAA, and PCI DSS. It discusses the risks of feeding personal data into AI models without consent and the potential for data breaches. The piece also highlights the importance of implementing real-time compliance and data leak prevention measures to protect sensitive information when using AI tools.</w:t>
      </w:r>
      <w:r/>
    </w:p>
    <w:p>
      <w:pPr>
        <w:pStyle w:val="ListNumber"/>
        <w:spacing w:line="240" w:lineRule="auto"/>
        <w:ind w:left="720"/>
      </w:pPr>
      <w:r/>
      <w:hyperlink r:id="rId14">
        <w:r>
          <w:rPr>
            <w:color w:val="0000EE"/>
            <w:u w:val="single"/>
          </w:rPr>
          <w:t>https://iapp.org/news/a/data-protection-issues-for-employers-to-consider-when-using-generative-ai</w:t>
        </w:r>
      </w:hyperlink>
      <w:r>
        <w:t xml:space="preserve"> - This article outlines the data protection issues employers must consider when using generative AI, including the risks of losing control over personal data and potential violations of data protection requirements. It discusses the challenges in complying with data rights requests and the importance of ensuring that AI services adhere to data protection obligations to mitigate liability risks.</w:t>
      </w:r>
      <w:r/>
    </w:p>
    <w:p>
      <w:pPr>
        <w:pStyle w:val="ListNumber"/>
        <w:spacing w:line="240" w:lineRule="auto"/>
        <w:ind w:left="720"/>
      </w:pPr>
      <w:r/>
      <w:hyperlink r:id="rId15">
        <w:r>
          <w:rPr>
            <w:color w:val="0000EE"/>
            <w:u w:val="single"/>
          </w:rPr>
          <w:t>https://www.nextstart.ai/en/2025/09/23/lia-generative-bouscule-le-rgpd-et-la-confidentialite/</w:t>
        </w:r>
      </w:hyperlink>
      <w:r>
        <w:t xml:space="preserve"> - This article discusses the impact of generative AI on GDPR and privacy, highlighting the increased requirements for documentation, risk management, and human oversight. It emphasizes the need for organizations to implement robust internal policies, such as AI committees and audit processes, to ensure compliance with data protection laws when deploying AI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itorialge.com/gdpr-and-generative-ai/" TargetMode="External"/><Relationship Id="rId10" Type="http://schemas.openxmlformats.org/officeDocument/2006/relationships/hyperlink" Target="https://www.ddg.fr/actualite/compliance-of-ai-systems-with-the-gdpr-issues-penalties-and-prospects" TargetMode="External"/><Relationship Id="rId11" Type="http://schemas.openxmlformats.org/officeDocument/2006/relationships/hyperlink" Target="https://www.lplegal.com/content/old-laws-new-tech-part-2-eu-privacy-laws-impact-unregulated-generative-ai/" TargetMode="External"/><Relationship Id="rId12" Type="http://schemas.openxmlformats.org/officeDocument/2006/relationships/hyperlink" Target="https://syrenis.com/resources/blog/reconciling-ai-hallucinations-with-gdpr-compliance/" TargetMode="External"/><Relationship Id="rId13" Type="http://schemas.openxmlformats.org/officeDocument/2006/relationships/hyperlink" Target="https://sornsecurity.com/blog/ai-enterprise-data-protection-policies" TargetMode="External"/><Relationship Id="rId14" Type="http://schemas.openxmlformats.org/officeDocument/2006/relationships/hyperlink" Target="https://iapp.org/news/a/data-protection-issues-for-employers-to-consider-when-using-generative-ai" TargetMode="External"/><Relationship Id="rId15" Type="http://schemas.openxmlformats.org/officeDocument/2006/relationships/hyperlink" Target="https://www.nextstart.ai/en/2025/09/23/lia-generative-bouscule-le-rgpd-et-la-confidentiali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