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and EU push for licensing and remuneration rules to control generative AI use of copyrighted works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The debate over how copyright should govern the training and operation of generative artificial intelligence has taken a distinctly rights-holder friendly turn in recent weeks, with influential bodies in both the United Kingdom and the European Union advancing recommendations that prioritise licensing, remuneration and greater oversight of developers' use of creative works. According to the House of Lords Communications and Digital Committee, the UK faces a choice between fostering a licensing-led AI sector or permitting widespread unlicensed ingestion of creative content that could damage a major contributor to the national economy. European Parliament lawmakers have reached similar conclusions in a resolution addressing copyright and generative AI, urging tighter legal guardrails to protect creators while allowing innovation to proceed within clearer rules. Inspired by headline at: </w:t>
      </w:r>
      <w:hyperlink r:id="rId9">
        <w:r>
          <w:rPr>
            <w:color w:val="0000EE"/>
            <w:u w:val="single"/>
          </w:rPr>
          <w:t>[1]</w:t>
        </w:r>
      </w:hyperlink>
      <w:r/>
    </w:p>
    <w:p>
      <w:r/>
      <w:r>
        <w:t>Both the Lords committee and the European Parliament stress voluntary licensing as the baseline for access to copyrighted material for model training and related uses. The two reports converge on the view that AI firms should seek permission, either directly from individual creators or via collective arrangements, before using protected works, and that such licences should cover not just training but in some proposals extend to inferencing and retrieval-augmented generation. According to the report by the House of Lords, safeguarding the creative industries' economic value underpins this stance, while the European Parliament resolution sets out concrete expectations for licences to govern multiple downstream uses.</w:t>
      </w:r>
      <w:r/>
    </w:p>
    <w:p>
      <w:r/>
      <w:r>
        <w:t>A second common thread is remuneration. Both bodies call for rights holders to be compensated when their content is employed by AI developers and urge policymakers to consider whether past unlicensed uses merit retroactive payment schemes. Industry data and stakeholder testimony presented to the Lords committee informed its recommendation that fair pay must accompany any regime that permits systematic access to copyrighted material, reflecting concerns that unfettered training might hollow out the incentives that sustain creative production.</w:t>
      </w:r>
      <w:r/>
    </w:p>
    <w:p>
      <w:r/>
      <w:r>
        <w:t>To make a licensing market operable at scale, the reports highlight the need for technical mechanisms to communicate rights and permissions automatically. Both advocate for machine-readable rights-reservation tools so creators can signal whether and on what terms their material may be licensed to AI systems. The European Parliament goes further, proposing a central register administered by the EU Intellectual Property Office to log opt-outs and licensing conditions for content used within the single market; the Lords document discussed similar controls but adopted a more cautious, territorially sensitive approach.</w:t>
      </w:r>
      <w:r/>
    </w:p>
    <w:p>
      <w:r/>
      <w:r>
        <w:t>Transparency is another pillar of the emerging consensus. The European Parliament and the Lords committee both argue that developers should be more forthcoming about the datasets used to train models, and that disclosure will be necessary for a functioning licensing ecosystem. Recognising developers' trade-secret concerns, the reports recommend confidential disclosure to a trusted intermediary or regulator that can then notify rights holders on a need-to-know basis. The European Parliament additionally proposed that failure to meet transparency obligations could create a rebuttable presumption that relevant copyrighted content was used, shifting costs against non-compliant providers in subsequent litigation.</w:t>
      </w:r>
      <w:r/>
    </w:p>
    <w:p>
      <w:r/>
      <w:r>
        <w:t>The Lords committee's recommendations build on months of evidence-gathering from international experts and industry representatives that began in 2025, during hearings that explored models in other jurisdictions, practical transparency mechanisms and the impacts of current UK law on AI development. Those sessions, with testimony from technology firms, infrastructure providers and academics, fed into a broader debate about the UK's industrial strategy for AI and creative scaleups, including earlier committee work urging streamlined public support to help domestic firms scale. Government responses to the committee's inquiries have so far signalled continued consultation rather than firm policy outcomes, leaving the field open as ministers prepare further reports under the Data (Use and Access) Act 2025.</w:t>
      </w:r>
      <w:r/>
    </w:p>
    <w:p>
      <w:r/>
      <w:r>
        <w:t xml:space="preserve">Taken together, the two reports mark a notable shift in the policy conversation, signalling stronger institutional backing for rights-holder protections across the UK and EU while stopping short of prescribing a single regulatory model. The proposals, if adopted in whole or in part, would increase compliance costs and administrative burdens for AI developers but would also create clearer commercial pathways for creators to be paid for the use of their work. How governments translate these recommendations into law, procurement rules or regulatory requirements will determine whether licensing becomes the defining feature of generative AI in European markets or whether further compromises will be sought to balance innovation and cultural production.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1">
        <w:r>
          <w:rPr>
            <w:color w:val="0000EE"/>
            <w:u w:val="single"/>
          </w:rPr>
          <w:t>[7]</w:t>
        </w:r>
      </w:hyperlink>
      <w:r>
        <w:t xml:space="preserve">- Paragraph 5: </w:t>
      </w:r>
      <w:hyperlink r:id="rId9">
        <w:r>
          <w:rPr>
            <w:color w:val="0000EE"/>
            <w:u w:val="single"/>
          </w:rPr>
          <w:t>[1]</w:t>
        </w:r>
      </w:hyperlink>
      <w:r>
        <w:t xml:space="preserve">, </w:t>
      </w:r>
      <w:hyperlink r:id="rId11">
        <w:r>
          <w:rPr>
            <w:color w:val="0000EE"/>
            <w:u w:val="single"/>
          </w:rPr>
          <w:t>[7]</w:t>
        </w:r>
      </w:hyperlink>
      <w:r>
        <w:t xml:space="preserve">- Paragraph 6: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[5]</w:t>
        </w:r>
      </w:hyperlink>
      <w:r>
        <w:t xml:space="preserve">- Paragraph 7: </w:t>
      </w:r>
      <w:hyperlink r:id="rId15">
        <w:r>
          <w:rPr>
            <w:color w:val="0000EE"/>
            <w:u w:val="single"/>
          </w:rPr>
          <w:t>[6]</w:t>
        </w:r>
      </w:hyperlink>
      <w:r>
        <w:t xml:space="preserve">, </w:t>
      </w:r>
      <w:hyperlink r:id="rId10">
        <w:r>
          <w:rPr>
            <w:color w:val="0000EE"/>
            <w:u w:val="single"/>
          </w:rPr>
          <w:t>[2]</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https://thelens.slaughterandmay.com/post/102mn1i/are-the-winds-changing-on-the-ai-and-copyright-debate</w:t>
        </w:r>
      </w:hyperlink>
      <w:r>
        <w:t xml:space="preserve"> - Please view link - unable to able to access data</w:t>
      </w:r>
      <w:r/>
    </w:p>
    <w:p>
      <w:pPr>
        <w:pStyle w:val="ListNumber"/>
        <w:spacing w:line="240" w:lineRule="auto"/>
        <w:ind w:left="720"/>
      </w:pPr>
      <w:r/>
      <w:hyperlink r:id="rId10">
        <w:r>
          <w:rPr>
            <w:color w:val="0000EE"/>
            <w:u w:val="single"/>
          </w:rPr>
          <w:t>https://www.parliament.uk/business/lords/media-centre/house-of-lords-media-notices/2026/march-2026/uk-creative-industries-face-a-clear-and-present-danger-from-generative-ai-government-must-not-sacrifice-our-outstanding-creative-capacity-for-speculative-ai-gains/</w:t>
        </w:r>
      </w:hyperlink>
      <w:r>
        <w:t xml:space="preserve"> - The House of Lords Communications and Digital Committee's report, 'AI, copyright and the creative industries', published on 6 March 2026, warns that the UK must choose between becoming a leader in responsible, licensing-based AI development or allowing unlicensed use of creative content by AI models, which could harm the creative industries. The report highlights the sector's significant contribution to the UK economy and employment, emphasising the need for strong copyright protection and voluntary licensing to safeguard these industries.</w:t>
      </w:r>
      <w:r/>
    </w:p>
    <w:p>
      <w:pPr>
        <w:pStyle w:val="ListNumber"/>
        <w:spacing w:line="240" w:lineRule="auto"/>
        <w:ind w:left="720"/>
      </w:pPr>
      <w:r/>
      <w:hyperlink r:id="rId12">
        <w:r>
          <w:rPr>
            <w:color w:val="0000EE"/>
            <w:u w:val="single"/>
          </w:rPr>
          <w:t>https://www.parliament.uk/business/lords/media-centre/house-of-lords-media-notices/2025/november-2025/lords-communications-committee-to-hear-evidence-on-ai-and-copyright-from-international-experts/</w:t>
        </w:r>
      </w:hyperlink>
      <w:r>
        <w:t xml:space="preserve"> - On 21 November 2025, the House of Lords Communications and Digital Committee continued its inquiry into AI and copyright by hearing evidence from leading international experts. The session aimed to explore how other countries are addressing the challenges posed by AI to copyright, focusing on the regulation of copyrighted works in AI training, rights-reservation mechanisms, transparency obligations, and approaches to AI-generated outputs, to inform the UK's approach to these issues.</w:t>
      </w:r>
      <w:r/>
    </w:p>
    <w:p>
      <w:pPr>
        <w:pStyle w:val="ListNumber"/>
        <w:spacing w:line="240" w:lineRule="auto"/>
        <w:ind w:left="720"/>
      </w:pPr>
      <w:r/>
      <w:hyperlink r:id="rId13">
        <w:r>
          <w:rPr>
            <w:color w:val="0000EE"/>
            <w:u w:val="single"/>
          </w:rPr>
          <w:t>https://www.parliament.uk/business/lords/media-centre/house-of-lords-media-notices/2025/december-2025/lords-committee-to-question-tech-industry-representatives-on-ai-development-and-attitudes-to-uk-copyright-law/</w:t>
        </w:r>
      </w:hyperlink>
      <w:r>
        <w:t xml:space="preserve"> - On 8 December 2025, the House of Lords Communications and Digital Committee held two evidence sessions on AI and copyright. The first session involved representatives from the tech sector, discussing the impact of the current UK copyright framework on AI developers and exploring transparency, international models like the EU AI Act, and new licensing models. The second session featured discussions with Cloudflare, ProRata.ai, and Professor Collomosse from the University of Surrey.</w:t>
      </w:r>
      <w:r/>
    </w:p>
    <w:p>
      <w:pPr>
        <w:pStyle w:val="ListNumber"/>
        <w:spacing w:line="240" w:lineRule="auto"/>
        <w:ind w:left="720"/>
      </w:pPr>
      <w:r/>
      <w:hyperlink r:id="rId14">
        <w:r>
          <w:rPr>
            <w:color w:val="0000EE"/>
            <w:u w:val="single"/>
          </w:rPr>
          <w:t>https://www.parliament.uk/business/lords/media-centre/house-of-lords-media-notices/2025/april-2025/lords-communications-committee-publishes-government-response-to-its-scaleups-report/</w:t>
        </w:r>
      </w:hyperlink>
      <w:r>
        <w:t xml:space="preserve"> - In April 2025, the House of Lords Communications and Digital Committee published the Government's response to its report 'AI and creative technology scaleups: less talk, more action'. The report highlighted the UK's struggle to enable technology firms to transform into significant domestic businesses or world-class companies, recommending streamlining public support for innovation and ensuring a joined-up industrial strategy to support AI companies and the creative industries.</w:t>
      </w:r>
      <w:r/>
    </w:p>
    <w:p>
      <w:pPr>
        <w:pStyle w:val="ListNumber"/>
        <w:spacing w:line="240" w:lineRule="auto"/>
        <w:ind w:left="720"/>
      </w:pPr>
      <w:r/>
      <w:hyperlink r:id="rId15">
        <w:r>
          <w:rPr>
            <w:color w:val="0000EE"/>
            <w:u w:val="single"/>
          </w:rPr>
          <w:t>https://lordslibrary.parliament.uk/ai-and-creative-technology-scaleups-communications-and-digital-committee-report/</w:t>
        </w:r>
      </w:hyperlink>
      <w:r>
        <w:t xml:space="preserve"> - The House of Lords Library briefing on the 'AI and creative technology scaleups: Communications and Digital Committee report' provides an overview of the Committee's findings. It discusses the UK's assets contributing to scaleup companies' success, the risk of being an 'incubator economy', and recommendations such as streamlining public support for innovation, ensuring a joined-up industrial strategy, and sustaining investment in the creative industries.</w:t>
      </w:r>
      <w:r/>
    </w:p>
    <w:p>
      <w:pPr>
        <w:pStyle w:val="ListNumber"/>
        <w:spacing w:line="240" w:lineRule="auto"/>
        <w:ind w:left="720"/>
      </w:pPr>
      <w:r/>
      <w:hyperlink r:id="rId11">
        <w:r>
          <w:rPr>
            <w:color w:val="0000EE"/>
            <w:u w:val="single"/>
          </w:rPr>
          <w:t>https://www.europarl.europa.eu/doceo/document/A-10-2026-0019_EN.html</w:t>
        </w:r>
      </w:hyperlink>
      <w:r>
        <w:t xml:space="preserve"> - The European Parliament's report 'on copyright and generative artificial intelligence – opportunities and challenges', adopted on 10 March 2026, addresses the implications of generative AI on copyright. It discusses the need for a balanced approach to support innovation while protecting the rights of creators, highlighting the importance of clear legal frameworks and the role of the EU in regulating AI to ensure fair use of copyrighted materials.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lens.slaughterandmay.com/post/102mn1i/are-the-winds-changing-on-the-ai-and-copyright-debate" TargetMode="External"/><Relationship Id="rId10" Type="http://schemas.openxmlformats.org/officeDocument/2006/relationships/hyperlink" Target="https://www.parliament.uk/business/lords/media-centre/house-of-lords-media-notices/2026/march-2026/uk-creative-industries-face-a-clear-and-present-danger-from-generative-ai-government-must-not-sacrifice-our-outstanding-creative-capacity-for-speculative-ai-gains/" TargetMode="External"/><Relationship Id="rId11" Type="http://schemas.openxmlformats.org/officeDocument/2006/relationships/hyperlink" Target="https://www.europarl.europa.eu/doceo/document/A-10-2026-0019_EN.html" TargetMode="External"/><Relationship Id="rId12" Type="http://schemas.openxmlformats.org/officeDocument/2006/relationships/hyperlink" Target="https://www.parliament.uk/business/lords/media-centre/house-of-lords-media-notices/2025/november-2025/lords-communications-committee-to-hear-evidence-on-ai-and-copyright-from-international-experts/" TargetMode="External"/><Relationship Id="rId13" Type="http://schemas.openxmlformats.org/officeDocument/2006/relationships/hyperlink" Target="https://www.parliament.uk/business/lords/media-centre/house-of-lords-media-notices/2025/december-2025/lords-committee-to-question-tech-industry-representatives-on-ai-development-and-attitudes-to-uk-copyright-law/" TargetMode="External"/><Relationship Id="rId14" Type="http://schemas.openxmlformats.org/officeDocument/2006/relationships/hyperlink" Target="https://www.parliament.uk/business/lords/media-centre/house-of-lords-media-notices/2025/april-2025/lords-communications-committee-publishes-government-response-to-its-scaleups-report/" TargetMode="External"/><Relationship Id="rId15" Type="http://schemas.openxmlformats.org/officeDocument/2006/relationships/hyperlink" Target="https://lordslibrary.parliament.uk/ai-and-creative-technology-scaleups-communications-and-digital-committee-repor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