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clamps down on AI-driven accounts to safeguard authenticity on Xiaohongshu</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China's lifestyle platform Xiaohongshu has moved to restrict accounts run or populated entirely by automated AI tools, warning that serious breaches could lead to permanent removal from the service. The company framed the measures as a defence of authentic interaction, urging creators to ensure AI aids rather than replaces personal experience and first‑hand insight. </w:t>
      </w:r>
      <w:hyperlink r:id="rId9">
        <w:r>
          <w:rPr>
            <w:color w:val="0000EE"/>
            <w:u w:val="single"/>
          </w:rPr>
          <w:t>[2]</w:t>
        </w:r>
      </w:hyperlink>
      <w:r/>
    </w:p>
    <w:p>
      <w:r/>
      <w:r>
        <w:t xml:space="preserve">The policy change follows a surge in AI agent tools capable of executing tasks without human intervention, including projects built on the OpenClaw open‑source framework that have lowered the technical barrier for automated account operation. Industry observers and platform operators say that such agents can generate vast quantities of posts and interactions with minimal oversight, complicating moderation. </w:t>
      </w:r>
      <w:hyperlink r:id="rId10">
        <w:r>
          <w:rPr>
            <w:color w:val="0000EE"/>
            <w:u w:val="single"/>
          </w:rPr>
          <w:t>[1]</w:t>
        </w:r>
      </w:hyperlink>
      <w:hyperlink r:id="rId11">
        <w:r>
          <w:rPr>
            <w:color w:val="0000EE"/>
            <w:u w:val="single"/>
          </w:rPr>
          <w:t>[4]</w:t>
        </w:r>
      </w:hyperlink>
      <w:r/>
    </w:p>
    <w:p>
      <w:r/>
      <w:r>
        <w:t xml:space="preserve">Analysts and local reports have raised alarm about a nascent commercial ecosystem that uses AI to create and cultivate accounts for resale or monetisation, a process that can manufacture apparent popularity before those accounts are converted into channels for advertising or paid courses. Market commentary suggests platforms are seeking to prevent algorithmically amplified content from drowning out genuine user voices. </w:t>
      </w:r>
      <w:hyperlink r:id="rId10">
        <w:r>
          <w:rPr>
            <w:color w:val="0000EE"/>
            <w:u w:val="single"/>
          </w:rPr>
          <w:t>[1]</w:t>
        </w:r>
      </w:hyperlink>
      <w:hyperlink r:id="rId9">
        <w:r>
          <w:rPr>
            <w:color w:val="0000EE"/>
            <w:u w:val="single"/>
          </w:rPr>
          <w:t>[2]</w:t>
        </w:r>
      </w:hyperlink>
      <w:r/>
    </w:p>
    <w:p>
      <w:r/>
      <w:r>
        <w:t xml:space="preserve">Xiaohongshu is not acting alone. Major Chinese platforms have stepped up enforcement against problematic AI content: ByteDance's Douyin has published standards for generative AI requiring disclosures and has reported removing tens of thousands of rule‑breaking items this year, while Weibo says it has expanded detection tools and removed large volumes of offending material. Platform statements stress that creators remain responsible for content produced with AI. </w:t>
      </w:r>
      <w:hyperlink r:id="rId10">
        <w:r>
          <w:rPr>
            <w:color w:val="0000EE"/>
            <w:u w:val="single"/>
          </w:rPr>
          <w:t>[1]</w:t>
        </w:r>
      </w:hyperlink>
      <w:hyperlink r:id="rId11">
        <w:r>
          <w:rPr>
            <w:color w:val="0000EE"/>
            <w:u w:val="single"/>
          </w:rPr>
          <w:t>[4]</w:t>
        </w:r>
      </w:hyperlink>
      <w:r/>
    </w:p>
    <w:p>
      <w:r/>
      <w:r>
        <w:t xml:space="preserve">Those company moves coincide with a broader regulatory push to tighten governance of AI agents and generative content. New legal and administrative guidance requires platforms to label AI‑generated material and include metadata identifiers such as watermarks, and the Ministry of Industry and Information Technology has issued recommendations to guard against security risks associated with open‑source agent frameworks. Compliance measures include technical detection upgrades and mandatory disclosure regimes. </w:t>
      </w:r>
      <w:hyperlink r:id="rId12">
        <w:r>
          <w:rPr>
            <w:color w:val="0000EE"/>
            <w:u w:val="single"/>
          </w:rPr>
          <w:t>[3]</w:t>
        </w:r>
      </w:hyperlink>
      <w:hyperlink r:id="rId13">
        <w:r>
          <w:rPr>
            <w:color w:val="0000EE"/>
            <w:u w:val="single"/>
          </w:rPr>
          <w:t>[7]</w:t>
        </w:r>
      </w:hyperlink>
      <w:r/>
    </w:p>
    <w:p>
      <w:r/>
      <w:r>
        <w:t xml:space="preserve">The intensified scrutiny also reflects concrete harms flagged by users and regulators alike: reports of impostors using fabricated locations and AI‑generated or stolen imagery to pose as foreigners have prompted complaints, and Chinese internet authorities have previously rebuked Xiaohongshu for weak content oversight, signalling the potential for administrative penalties if platforms fail to police content effectively. </w:t>
      </w:r>
      <w:hyperlink r:id="rId14">
        <w:r>
          <w:rPr>
            <w:color w:val="0000EE"/>
            <w:u w:val="single"/>
          </w:rPr>
          <w:t>[5]</w:t>
        </w:r>
      </w:hyperlink>
      <w:hyperlink r:id="rId15">
        <w:r>
          <w:rPr>
            <w:color w:val="0000EE"/>
            <w:u w:val="single"/>
          </w:rPr>
          <w:t>[6]</w:t>
        </w:r>
      </w:hyperlink>
      <w:r/>
    </w:p>
    <w:p>
      <w:r/>
      <w:r>
        <w:t xml:space="preserve">Taken together, the actions of platforms, industry analysts and regulators illustrate a tightening of the rules governing automated accounts and synthetic content in China’s internet ecosystem. Companies say the measures aim to preserve trust and community warmth by keeping lived experience at the heart of social feeds, while regulators and technologists push for stronger labelling, detection and accountability as generative tools proliferate. </w:t>
      </w:r>
      <w:hyperlink r:id="rId10">
        <w:r>
          <w:rPr>
            <w:color w:val="0000EE"/>
            <w:u w:val="single"/>
          </w:rPr>
          <w:t>[1]</w:t>
        </w:r>
      </w:hyperlink>
      <w:hyperlink r:id="rId11">
        <w:r>
          <w:rPr>
            <w:color w:val="0000EE"/>
            <w:u w:val="single"/>
          </w:rPr>
          <w:t>[4]</w:t>
        </w:r>
      </w:hyperlink>
      <w:hyperlink r:id="rId12">
        <w:r>
          <w:rPr>
            <w:color w:val="0000EE"/>
            <w:u w:val="single"/>
          </w:rPr>
          <w:t>[3]</w:t>
        </w:r>
      </w:hyperlink>
      <w:r/>
    </w:p>
    <w:p>
      <w:pPr>
        <w:pStyle w:val="Heading3"/>
      </w:pPr>
      <w:r>
        <w:t>Source Reference Map</w:t>
      </w:r>
      <w:r/>
    </w:p>
    <w:p>
      <w:r/>
      <w:r>
        <w:rPr>
          <w:b/>
        </w:rPr>
        <w:t>Inspired by headline at:</w:t>
      </w:r>
      <w:r>
        <w:t xml:space="preserve"> </w:t>
      </w:r>
      <w:hyperlink r:id="rId10">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1">
        <w:r>
          <w:rPr>
            <w:color w:val="0000EE"/>
            <w:u w:val="single"/>
          </w:rPr>
          <w:t>[4]</w:t>
        </w:r>
      </w:hyperlink>
      <w:r>
        <w:t xml:space="preserve">- Paragraph 3: </w:t>
      </w:r>
      <w:hyperlink r:id="rId9">
        <w:r>
          <w:rPr>
            <w:color w:val="0000EE"/>
            <w:u w:val="single"/>
          </w:rPr>
          <w:t>[2]</w:t>
        </w:r>
      </w:hyperlink>
      <w:r>
        <w:t xml:space="preserve">- Paragraph 4: </w:t>
      </w:r>
      <w:hyperlink r:id="rId11">
        <w:r>
          <w:rPr>
            <w:color w:val="0000EE"/>
            <w:u w:val="single"/>
          </w:rPr>
          <w:t>[4]</w:t>
        </w:r>
      </w:hyperlink>
      <w:r>
        <w:t xml:space="preserve">- Paragraph 5: </w:t>
      </w:r>
      <w:hyperlink r:id="rId12">
        <w:r>
          <w:rPr>
            <w:color w:val="0000EE"/>
            <w:u w:val="single"/>
          </w:rPr>
          <w:t>[3]</w:t>
        </w:r>
      </w:hyperlink>
      <w:r>
        <w:t>,</w:t>
      </w:r>
      <w:hyperlink r:id="rId13">
        <w:r>
          <w:rPr>
            <w:color w:val="0000EE"/>
            <w:u w:val="single"/>
          </w:rPr>
          <w:t>[7]</w:t>
        </w:r>
      </w:hyperlink>
      <w:r>
        <w:t xml:space="preserve">- Paragraph 6: </w:t>
      </w:r>
      <w:hyperlink r:id="rId14">
        <w:r>
          <w:rPr>
            <w:color w:val="0000EE"/>
            <w:u w:val="single"/>
          </w:rPr>
          <w:t>[5]</w:t>
        </w:r>
      </w:hyperlink>
      <w:r>
        <w:t>,</w:t>
      </w:r>
      <w:hyperlink r:id="rId15">
        <w:r>
          <w:rPr>
            <w:color w:val="0000EE"/>
            <w:u w:val="single"/>
          </w:rPr>
          <w:t>[6]</w:t>
        </w:r>
      </w:hyperlink>
      <w:r>
        <w:t xml:space="preserve">- Paragraph 7: </w:t>
      </w:r>
      <w:hyperlink r:id="rId9">
        <w:r>
          <w:rPr>
            <w:color w:val="0000EE"/>
            <w:u w:val="single"/>
          </w:rPr>
          <w:t>[2]</w:t>
        </w:r>
      </w:hyperlink>
      <w:r>
        <w:t>,</w:t>
      </w:r>
      <w:hyperlink r:id="rId11">
        <w:r>
          <w:rPr>
            <w:color w:val="0000EE"/>
            <w:u w:val="single"/>
          </w:rPr>
          <w:t>[4]</w:t>
        </w:r>
      </w:hyperlink>
      <w:r>
        <w:t>,</w:t>
      </w:r>
      <w:hyperlink r:id="rId12">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https://www.chinadaily.com.cn/a/202603/17/WS69b8b1e9a310d6866eb3e336.html</w:t>
        </w:r>
      </w:hyperlink>
      <w:r>
        <w:t xml:space="preserve"> - Please view link - unable to able to access data</w:t>
      </w:r>
      <w:r/>
    </w:p>
    <w:p>
      <w:pPr>
        <w:pStyle w:val="ListNumber"/>
        <w:spacing w:line="240" w:lineRule="auto"/>
        <w:ind w:left="720"/>
      </w:pPr>
      <w:r/>
      <w:hyperlink r:id="rId9">
        <w:r>
          <w:rPr>
            <w:color w:val="0000EE"/>
            <w:u w:val="single"/>
          </w:rPr>
          <w:t>https://www.chinadaily.com.cn/a/202603/10/WS69b0230ea310d6866eb3d0c5.html</w:t>
        </w:r>
      </w:hyperlink>
      <w:r>
        <w:t xml:space="preserve"> - RedNote, also known as Xiaohongshu, has implemented new governance measures targeting accounts operated through AI tools. Violations of these rules, such as using AI to impersonate real users or create non-authentic content, may result in account bans. The platform emphasizes the importance of genuine user interactions and personal insights in maintaining community warmth. (</w:t>
      </w:r>
      <w:hyperlink r:id="rId17">
        <w:r>
          <w:rPr>
            <w:color w:val="0000EE"/>
            <w:u w:val="single"/>
          </w:rPr>
          <w:t>chinadaily.com.cn</w:t>
        </w:r>
      </w:hyperlink>
      <w:r>
        <w:t>)</w:t>
      </w:r>
      <w:r/>
    </w:p>
    <w:p>
      <w:pPr>
        <w:pStyle w:val="ListNumber"/>
        <w:spacing w:line="240" w:lineRule="auto"/>
        <w:ind w:left="720"/>
      </w:pPr>
      <w:r/>
      <w:hyperlink r:id="rId12">
        <w:r>
          <w:rPr>
            <w:color w:val="0000EE"/>
            <w:u w:val="single"/>
          </w:rPr>
          <w:t>https://tech.yahoo.com/social-media/article/chinese-social-media-platforms-roll-194803406.html</w:t>
        </w:r>
      </w:hyperlink>
      <w:r>
        <w:t xml:space="preserve"> - Major Chinese social media platforms, including WeChat, Douyin, Weibo, and RedNote, have started rolling out labels for AI-generated content to comply with a new law. These labels denote the use of generative AI in various types of material, and identifiers such as watermarks must be included in metadata. (</w:t>
      </w:r>
      <w:hyperlink r:id="rId18">
        <w:r>
          <w:rPr>
            <w:color w:val="0000EE"/>
            <w:u w:val="single"/>
          </w:rPr>
          <w:t>tech.yahoo.com</w:t>
        </w:r>
      </w:hyperlink>
      <w:r>
        <w:t>)</w:t>
      </w:r>
      <w:r/>
    </w:p>
    <w:p>
      <w:pPr>
        <w:pStyle w:val="ListNumber"/>
        <w:spacing w:line="240" w:lineRule="auto"/>
        <w:ind w:left="720"/>
      </w:pPr>
      <w:r/>
      <w:hyperlink r:id="rId11">
        <w:r>
          <w:rPr>
            <w:color w:val="0000EE"/>
            <w:u w:val="single"/>
          </w:rPr>
          <w:t>https://www.mlex.com/mlex/articles/2244889/bytedance-s-chinese-app-douyin-issues-standards-for-use-of-generative-artificial-intelligence</w:t>
        </w:r>
      </w:hyperlink>
      <w:r>
        <w:t xml:space="preserve"> - ByteDance's Chinese short-video app Douyin has released standards for users of generative artificial intelligence (GAI). These standards require creators to label content generated with GAI and take responsibility for any consequences. The use of GAI to produce or spread false information or infringing content is prohibited. (</w:t>
      </w:r>
      <w:hyperlink r:id="rId19">
        <w:r>
          <w:rPr>
            <w:color w:val="0000EE"/>
            <w:u w:val="single"/>
          </w:rPr>
          <w:t>mlex.com</w:t>
        </w:r>
      </w:hyperlink>
      <w:r>
        <w:t>)</w:t>
      </w:r>
      <w:r/>
    </w:p>
    <w:p>
      <w:pPr>
        <w:pStyle w:val="ListNumber"/>
        <w:spacing w:line="240" w:lineRule="auto"/>
        <w:ind w:left="720"/>
      </w:pPr>
      <w:r/>
      <w:hyperlink r:id="rId14">
        <w:r>
          <w:rPr>
            <w:color w:val="0000EE"/>
            <w:u w:val="single"/>
          </w:rPr>
          <w:t>https://www.scmp.com/news/people-culture/trending-china/article/3295779/warning-over-scamming-rednote-fake-foreigners-who-share-improper-content</w:t>
        </w:r>
      </w:hyperlink>
      <w:r>
        <w:t xml:space="preserve"> - Impostors using bogus IP locations have been deceiving users of the Chinese social media platform RedNote by posing as foreigners and sharing inappropriate content. These individuals often use AI-generated or stolen photos to impersonate foreigners, leading to harassment and concerns among users. (</w:t>
      </w:r>
      <w:hyperlink r:id="rId20">
        <w:r>
          <w:rPr>
            <w:color w:val="0000EE"/>
            <w:u w:val="single"/>
          </w:rPr>
          <w:t>scmp.com</w:t>
        </w:r>
      </w:hyperlink>
      <w:r>
        <w:t>)</w:t>
      </w:r>
      <w:r/>
    </w:p>
    <w:p>
      <w:pPr>
        <w:pStyle w:val="ListNumber"/>
        <w:spacing w:line="240" w:lineRule="auto"/>
        <w:ind w:left="720"/>
      </w:pPr>
      <w:r/>
      <w:hyperlink r:id="rId15">
        <w:r>
          <w:rPr>
            <w:color w:val="0000EE"/>
            <w:u w:val="single"/>
          </w:rPr>
          <w:t>https://www.channelnewsasia.com/east-asia/china-imposed-punishment-on-xiaohongshu-content-5343751</w:t>
        </w:r>
      </w:hyperlink>
      <w:r>
        <w:t xml:space="preserve"> - China's internet regulator has ordered warnings and strict punishment for bosses at popular social media app Xiaohongshu over its online content, criticizing 'trivial' and 'negative' posts. The Cyberspace Administration of China stated that responsible individuals at Xiaohongshu failed to fulfill their main responsibility of content management. (</w:t>
      </w:r>
      <w:hyperlink r:id="rId21">
        <w:r>
          <w:rPr>
            <w:color w:val="0000EE"/>
            <w:u w:val="single"/>
          </w:rPr>
          <w:t>channelnewsasia.com</w:t>
        </w:r>
      </w:hyperlink>
      <w:r>
        <w:t>)</w:t>
      </w:r>
      <w:r/>
    </w:p>
    <w:p>
      <w:pPr>
        <w:pStyle w:val="ListNumber"/>
        <w:spacing w:line="240" w:lineRule="auto"/>
        <w:ind w:left="720"/>
      </w:pPr>
      <w:r/>
      <w:hyperlink r:id="rId13">
        <w:r>
          <w:rPr>
            <w:color w:val="0000EE"/>
            <w:u w:val="single"/>
          </w:rPr>
          <w:t>https://www.tomshardware.com/tech-industry/artificial-intelligence/chinese-social-media-firms-comply-with-strict-ai-labelling-law-making-it-clear-to-users-and-bots-whats-real-and-whats-not</w:t>
        </w:r>
      </w:hyperlink>
      <w:r>
        <w:t xml:space="preserve"> - China has begun enforcing a comprehensive new law requiring social media platforms to label AI-generated content clearly. Major platforms like WeChat, Douyin, Weibo, and RedNote have issued public notices informing users that all AI-generated content must be appropriately labeled under the new law. (</w:t>
      </w:r>
      <w:hyperlink r:id="rId22">
        <w:r>
          <w:rPr>
            <w:color w:val="0000EE"/>
            <w:u w:val="single"/>
          </w:rPr>
          <w:t>tomshardware.com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daily.com.cn/a/202603/10/WS69b0230ea310d6866eb3d0c5.html" TargetMode="External"/><Relationship Id="rId10" Type="http://schemas.openxmlformats.org/officeDocument/2006/relationships/hyperlink" Target="https://www.chinadaily.com.cn/a/202603/17/WS69b8b1e9a310d6866eb3e336.html" TargetMode="External"/><Relationship Id="rId11" Type="http://schemas.openxmlformats.org/officeDocument/2006/relationships/hyperlink" Target="https://www.mlex.com/mlex/articles/2244889/bytedance-s-chinese-app-douyin-issues-standards-for-use-of-generative-artificial-intelligence" TargetMode="External"/><Relationship Id="rId12" Type="http://schemas.openxmlformats.org/officeDocument/2006/relationships/hyperlink" Target="https://tech.yahoo.com/social-media/article/chinese-social-media-platforms-roll-194803406.html" TargetMode="External"/><Relationship Id="rId13" Type="http://schemas.openxmlformats.org/officeDocument/2006/relationships/hyperlink" Target="https://www.tomshardware.com/tech-industry/artificial-intelligence/chinese-social-media-firms-comply-with-strict-ai-labelling-law-making-it-clear-to-users-and-bots-whats-real-and-whats-not" TargetMode="External"/><Relationship Id="rId14" Type="http://schemas.openxmlformats.org/officeDocument/2006/relationships/hyperlink" Target="https://www.scmp.com/news/people-culture/trending-china/article/3295779/warning-over-scamming-rednote-fake-foreigners-who-share-improper-content" TargetMode="External"/><Relationship Id="rId15" Type="http://schemas.openxmlformats.org/officeDocument/2006/relationships/hyperlink" Target="https://www.channelnewsasia.com/east-asia/china-imposed-punishment-on-xiaohongshu-content-5343751" TargetMode="External"/><Relationship Id="rId16" Type="http://schemas.openxmlformats.org/officeDocument/2006/relationships/hyperlink" Target="https://www.noahwire.com" TargetMode="External"/><Relationship Id="rId17" Type="http://schemas.openxmlformats.org/officeDocument/2006/relationships/hyperlink" Target="https://www.chinadaily.com.cn/a/202603/10/WS69b0230ea310d6866eb3d0c5.html?utm_source=openai" TargetMode="External"/><Relationship Id="rId18" Type="http://schemas.openxmlformats.org/officeDocument/2006/relationships/hyperlink" Target="https://tech.yahoo.com/social-media/article/chinese-social-media-platforms-roll-194803406.html?utm_source=openai" TargetMode="External"/><Relationship Id="rId19" Type="http://schemas.openxmlformats.org/officeDocument/2006/relationships/hyperlink" Target="https://www.mlex.com/mlex/articles/2244889/bytedance-s-chinese-app-douyin-issues-standards-for-use-of-generative-artificial-intelligence?utm_source=openai" TargetMode="External"/><Relationship Id="rId20" Type="http://schemas.openxmlformats.org/officeDocument/2006/relationships/hyperlink" Target="https://www.scmp.com/news/people-culture/trending-china/article/3295779/warning-over-scamming-rednote-fake-foreigners-who-share-improper-content?utm_source=openai" TargetMode="External"/><Relationship Id="rId21" Type="http://schemas.openxmlformats.org/officeDocument/2006/relationships/hyperlink" Target="https://www.channelnewsasia.com/east-asia/china-imposed-punishment-xiaohongshu-content-5343751?utm_source=openai" TargetMode="External"/><Relationship Id="rId22" Type="http://schemas.openxmlformats.org/officeDocument/2006/relationships/hyperlink" Target="https://www.tomshardware.com/tech-industry/artificial-intelligence/chinese-social-media-firms-comply-with-strict-ai-labelling-law-making-it-clear-to-users-and-bots-whats-real-and-whats-no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