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warns of rising security risks as organisations move generative AI into daily operations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Organisations moving generative AI from pilot to everyday use are confronting a cluster of security hazards that, if left unchecked, could undermine both operations and trust, Gartner analysts warned this week. Dennis Xu, vice‑president and analyst at Gartner, told delegates at the Security and Risk Management Summit in Sydney that current large language models retain vast quantities of information while lacking judgement, likening them to a young child with exceptional recall but no sense of context. According to Gartner research, that mismatch between capability and comprehension helps explain why many GenAI initiatives falter when governance and technical controls lag adoption.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https://news.google.com/rss/articles/CBMijwFBVV95cUxOc2xPMXZvTklnUHE1cF9yRGVZRWcyYTZTb3hBTEJxa0FKbVhKTjhLU0czTEp1TjBmQ0NlN2VmakVyT0lPeGxzOEtxRzc3M1g0bE1yNmNkUTJ3QldTNUVqdUtiR0dwZnZLaXNib2dGME1KaGxOLTJMdGw3M090NHJoRXM5WW1lTzdITW54SGdKQQ?oc=5&amp;hl=en-US&amp;gl=US&amp;ceid=US:en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https://www.gartner.com/en/documents/5290563</w:t>
        </w:r>
      </w:hyperlink>
      <w:r>
        <w:t xml:space="preserve"> - This Gartner report, published on 19 March 2024, discusses the challenges organisations face when adopting generative AI (GenAI). It highlights that misusing GenAI can lead to high failure rates and diminish the value of AI in organisations. The report advises IT leaders to evaluate if GenAI is the right fit for their use case or whether to consider alternative AI techniques. It also emphasises the importance of understanding when not to use GenAI to avoid potential pitfalls.</w:t>
      </w:r>
      <w:r/>
    </w:p>
    <w:p>
      <w:pPr>
        <w:pStyle w:val="ListNumber"/>
        <w:spacing w:line="240" w:lineRule="auto"/>
        <w:ind w:left="720"/>
      </w:pPr>
      <w:r/>
      <w:hyperlink r:id="rId13">
        <w:r>
          <w:rPr>
            <w:color w:val="0000EE"/>
            <w:u w:val="single"/>
          </w:rPr>
          <w:t>https://www.gartner.com/en/newsroom/press-releases/2025-11-19-gartner-identifies-critical-genai-blind-spots-that-cios-must-urgently-address0</w:t>
        </w:r>
      </w:hyperlink>
      <w:r>
        <w:t xml:space="preserve"> - In this press release dated 19 November 2025, Gartner identifies critical blind spots stemming from overlooked risks and unintended consequences of generative AI (GenAI) adoption. It warns that by 2030, these blind spots will create the dividing line between enterprises that scale AI safely and strategically and those that become locked in, outpaced, or disrupted from within. The release highlights risks like shadow AI, technical debt, skills erosion, data sovereignty demands, interoperability issues, and vendor lock-in, urging CIOs to proactively address these challenges.</w:t>
      </w:r>
      <w:r/>
    </w:p>
    <w:p>
      <w:pPr>
        <w:pStyle w:val="ListNumber"/>
        <w:spacing w:line="240" w:lineRule="auto"/>
        <w:ind w:left="720"/>
      </w:pPr>
      <w:r/>
      <w:hyperlink r:id="rId14">
        <w:r>
          <w:rPr>
            <w:color w:val="0000EE"/>
            <w:u w:val="single"/>
          </w:rPr>
          <w:t>https://www.gartner.com/en/articles/when-not-to-use-generative-ai</w:t>
        </w:r>
      </w:hyperlink>
      <w:r>
        <w:t xml:space="preserve"> - Published on 28 January 2026, this Gartner article discusses the importance of understanding when not to use generative AI (GenAI). It highlights that not every problem requires GenAI, and using it incorrectly can set back an organisation’s goals. The article advises organisations to evaluate if GenAI is the right fit for their use case or whether to consider alternative AI techniques. It also discusses the potential risks associated with misusing GenAI and the importance of choosing the appropriate AI technique for specific problems.</w:t>
      </w:r>
      <w:r/>
    </w:p>
    <w:p>
      <w:pPr>
        <w:pStyle w:val="ListNumber"/>
        <w:spacing w:line="240" w:lineRule="auto"/>
        <w:ind w:left="720"/>
      </w:pPr>
      <w:r/>
      <w:hyperlink r:id="rId15">
        <w:r>
          <w:rPr>
            <w:color w:val="0000EE"/>
            <w:u w:val="single"/>
          </w:rPr>
          <w:t>https://www.itpro.com/security/data-protection/fears-over-ai-model-collapse-are-fueling-a-shift-to-zero-trust-data-governance-strategies</w:t>
        </w:r>
      </w:hyperlink>
      <w:r>
        <w:t xml:space="preserve"> - This article, published on 22 January 2026, discusses concerns over 'AI model collapse', where future AI models are trained on potentially inaccurate or biased AI-generated data. It reports that Gartner predicts that by 2028, 50% of organisations will adopt a zero trust approach to data governance. The article also highlights that 84% of companies plan to boost generative AI investment in 2026, further increasing AI-generated data volumes. To manage this, Gartner recommends appointing a dedicated AI governance leader and forming cross-functional teams to oversee data and analytics, cybersecurity, and risk management.</w:t>
      </w:r>
      <w:r/>
    </w:p>
    <w:p>
      <w:pPr>
        <w:pStyle w:val="ListNumber"/>
        <w:spacing w:line="240" w:lineRule="auto"/>
        <w:ind w:left="720"/>
      </w:pPr>
      <w:r/>
      <w:hyperlink r:id="rId11">
        <w:r>
          <w:rPr>
            <w:color w:val="0000EE"/>
            <w:u w:val="single"/>
          </w:rPr>
          <w:t>https://www.gartner.com/en/articles/genai-project-failure</w:t>
        </w:r>
      </w:hyperlink>
      <w:r>
        <w:t xml:space="preserve"> - Published on 26 January 2026, this Gartner article discusses why 50% of generative AI (GenAI) projects fail and how organisations can beat the odds. It identifies five critical failure points sabotaging GenAI success: lack of business value, data isn't ready, escalating total cost of ownership, unclear business value, and poor use-case selection. The article advises organisations to create a rigorous AI use-case prioritisation framework, build an AI-ready data foundation, and understand the cost implications of GenAI projects to avoid these pitfalls.</w:t>
      </w:r>
      <w:r/>
    </w:p>
    <w:p>
      <w:pPr>
        <w:pStyle w:val="ListNumber"/>
        <w:spacing w:line="240" w:lineRule="auto"/>
        <w:ind w:left="720"/>
      </w:pPr>
      <w:r/>
      <w:hyperlink r:id="rId16">
        <w:r>
          <w:rPr>
            <w:color w:val="0000EE"/>
            <w:u w:val="single"/>
          </w:rPr>
          <w:t>https://www.crn.in/news/gartner-flags-critical-genai-blind-spots-cios-must-act-on-now/</w:t>
        </w:r>
      </w:hyperlink>
      <w:r>
        <w:t xml:space="preserve"> - This article, published on 20 November 2025, discusses Gartner's identification of critical GenAI blind spots that CIOs must act on. It highlights major areas of concern, including the rapid rise of shadow AI, mounting technical debt, increasing sovereignty requirements, erosion of critical human skills, and deepening ecosystem lock-in. The article advises CIOs to establish strict AI usage policies, audit for unsanctioned tools, embed sovereignty and compliance into AI strategies, track AI-related technical debt, preserve human expertise, and adopt modular, interoperable architectures that reduce dependency on a single vendor.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jwFBVV95cUxOc2xPMXZvTklnUHE1cF9yRGVZRWcyYTZTb3hBTEJxa0FKbVhKTjhLU0czTEp1TjBmQ0NlN2VmakVyT0lPeGxzOEtxRzc3M1g0bE1yNmNkUTJ3QldTNUVqdUtiR0dwZnZLaXNib2dGME1KaGxOLTJMdGw3M090NHJoRXM5WW1lTzdITW54SGdKQQ?oc=5&amp;hl=en-US&amp;gl=US&amp;ceid=US:en" TargetMode="External"/><Relationship Id="rId10" Type="http://schemas.openxmlformats.org/officeDocument/2006/relationships/hyperlink" Target="https://www.gartner.com/en/documents/5290563" TargetMode="External"/><Relationship Id="rId11" Type="http://schemas.openxmlformats.org/officeDocument/2006/relationships/hyperlink" Target="https://www.gartner.com/en/articles/genai-project-failure" TargetMode="External"/><Relationship Id="rId12" Type="http://schemas.openxmlformats.org/officeDocument/2006/relationships/hyperlink" Target="https://www.noahwire.com" TargetMode="External"/><Relationship Id="rId13" Type="http://schemas.openxmlformats.org/officeDocument/2006/relationships/hyperlink" Target="https://www.gartner.com/en/newsroom/press-releases/2025-11-19-gartner-identifies-critical-genai-blind-spots-that-cios-must-urgently-address0" TargetMode="External"/><Relationship Id="rId14" Type="http://schemas.openxmlformats.org/officeDocument/2006/relationships/hyperlink" Target="https://www.gartner.com/en/articles/when-not-to-use-generative-ai" TargetMode="External"/><Relationship Id="rId15" Type="http://schemas.openxmlformats.org/officeDocument/2006/relationships/hyperlink" Target="https://www.itpro.com/security/data-protection/fears-over-ai-model-collapse-are-fueling-a-shift-to-zero-trust-data-governance-strategies" TargetMode="External"/><Relationship Id="rId16" Type="http://schemas.openxmlformats.org/officeDocument/2006/relationships/hyperlink" Target="https://www.crn.in/news/gartner-flags-critical-genai-blind-spots-cios-must-act-on-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