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senators demand ByteDance halt AI video generator over copyright infringements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U.S. Senators Marsha Blackburn and Peter Welch have demanded that ByteDance immediately disable its newly released AI video generator, Seedance 2.0, accusing the company of enabling widespread theft of American creative works and calling the tool “the most glaring example of copyright infringement from a ByteDance product to date.” The bipartisan letter, addressed to ByteDance CEO Liang Rubo, urged an immediate shutdown and removal of unlicensed material from the firm's training sets as a condition for continuing commercial ties with free-market economies. </w:t>
      </w:r>
      <w:hyperlink r:id="rId9">
        <w:r>
          <w:rPr>
            <w:color w:val="0000EE"/>
            <w:u w:val="single"/>
          </w:rPr>
          <w:t>[2]</w:t>
        </w:r>
      </w:hyperlink>
      <w:r/>
    </w:p>
    <w:p>
      <w:r/>
      <w:r>
        <w:t xml:space="preserve">The senators cited a string of viral examples that they say emerged within 24 hours of the model’s February 12 launch, including an AI-fabricated fight staged between Tom Cruise and Brad Pitt, an altered ending to Netflix’s Stranger Things and a digitally created clash between Superman and Thanos. They also highlighted a case in which the model reproduced a high-budget shot from the film F1 for roughly nine cents, saying Seedance 2.0 delivered a “near-exact copy” that bypassed the original production’s costs. According to the lawmakers, those incidents demonstrate Seedance 2.0 was released without licensing of source material or effective safeguards to prevent infringing outputs. </w:t>
      </w:r>
      <w:hyperlink r:id="rId9">
        <w:r>
          <w:rPr>
            <w:color w:val="0000EE"/>
            <w:u w:val="single"/>
          </w:rPr>
          <w:t>[2]</w:t>
        </w:r>
      </w:hyperlink>
      <w:hyperlink r:id="rId10">
        <w:r>
          <w:rPr>
            <w:color w:val="0000EE"/>
            <w:u w:val="single"/>
          </w:rPr>
          <w:t>[3]</w:t>
        </w:r>
      </w:hyperlink>
      <w:r/>
    </w:p>
    <w:p>
      <w:r/>
      <w:r>
        <w:t xml:space="preserve">Hollywood’s major players have joined the outcry. Netflix told ByteDance it “will not stand by and watch ByteDance treat our valued IP as free public domain clip art,” issuing demands that the company stop the unauthorised recreations of its shows. The Motion Picture Association has sent a cease-and-desist and accused Seedance 2.0 of reproducing copyrighted characters and elements across studio catalogues, while actors’ union SAG-AFTRA and groups representing creators have warned that unauthorised use of likenesses and voices undermines performers’ livelihoods. The MPA has asked ByteDance for detailed disclosures about the tool and its training data. </w:t>
      </w:r>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[7]</w:t>
        </w:r>
      </w:hyperlink>
      <w:r/>
    </w:p>
    <w:p>
      <w:r/>
      <w:r>
        <w:t xml:space="preserve">ByteDance has said it respects intellectual property rights and vowed to reinforce safeguards on Seedance 2.0, describing steps to prevent unauthorised use of copyrighted material and likenesses. The senators, however, dismissed those assurances as a “delay tactic,” arguing that promises to “strengthen current safeguards” are insufficient and do not address what they describe as the model’s distribution pre-loaded with unlicensed content. </w:t>
      </w:r>
      <w:hyperlink r:id="rId14">
        <w:r>
          <w:rPr>
            <w:color w:val="0000EE"/>
            <w:u w:val="single"/>
          </w:rPr>
          <w:t>[6]</w:t>
        </w:r>
      </w:hyperlink>
      <w:hyperlink r:id="rId9">
        <w:r>
          <w:rPr>
            <w:color w:val="0000EE"/>
            <w:u w:val="single"/>
          </w:rPr>
          <w:t>[2]</w:t>
        </w:r>
      </w:hyperlink>
      <w:r/>
    </w:p>
    <w:p>
      <w:r/>
      <w:r>
        <w:t xml:space="preserve">The letter frames Seedance 2.0 within a broader pattern of concerns about Chinese technology and intellectual property, noting prior U.S. government warnings about online piracy and forced transfers. Blackburn and Welch tied the release to longstanding trade and IP frictions, saying the scale of alleged infringement heightens the national-security and economic implications of allowing such tools to operate unchecked. </w:t>
      </w:r>
      <w:hyperlink r:id="rId9">
        <w:r>
          <w:rPr>
            <w:color w:val="0000EE"/>
            <w:u w:val="single"/>
          </w:rPr>
          <w:t>[2]</w:t>
        </w:r>
      </w:hyperlink>
      <w:hyperlink r:id="rId11">
        <w:r>
          <w:rPr>
            <w:color w:val="0000EE"/>
            <w:u w:val="single"/>
          </w:rPr>
          <w:t>[4]</w:t>
        </w:r>
      </w:hyperlink>
      <w:r/>
    </w:p>
    <w:p>
      <w:r/>
      <w:r>
        <w:t xml:space="preserve">Industry lawyers and trade bodies have signalled potential litigation. The MPA gave ByteDance a tight deadline to respond to its demands for information, underscoring the “massive litigation risk” the senators warned about. Studios, unions and rights groups have mobilised legal and public-relations pressure that could result in coordinated suits or regulatory scrutiny if unlicensed uses continue. </w:t>
      </w:r>
      <w:hyperlink r:id="rId11">
        <w:r>
          <w:rPr>
            <w:color w:val="0000EE"/>
            <w:u w:val="single"/>
          </w:rPr>
          <w:t>[4]</w:t>
        </w:r>
      </w:hyperlink>
      <w:hyperlink r:id="rId12">
        <w:r>
          <w:rPr>
            <w:color w:val="0000EE"/>
            <w:u w:val="single"/>
          </w:rPr>
          <w:t>[5]</w:t>
        </w:r>
      </w:hyperlink>
      <w:r/>
    </w:p>
    <w:p>
      <w:r/>
      <w:r>
        <w:t xml:space="preserve">As of Tuesday afternoon, ByteDance and CEO Liang Rubo had not publicly agreed to the senators’ demand to shutter Seedance 2.0. With Hollywood, lawmakers and creators escalating their responses, the dispute now pits rapid AI development against established copyright protections, and sets up a test over how platforms must police generative tools that can replicate high-value creative works. </w:t>
      </w:r>
      <w:hyperlink r:id="rId9">
        <w:r>
          <w:rPr>
            <w:color w:val="0000EE"/>
            <w:u w:val="single"/>
          </w:rPr>
          <w:t>[2]</w:t>
        </w:r>
      </w:hyperlink>
      <w:hyperlink r:id="rId14">
        <w:r>
          <w:rPr>
            <w:color w:val="0000EE"/>
            <w:u w:val="single"/>
          </w:rPr>
          <w:t>[6]</w:t>
        </w:r>
      </w:hyperlink>
      <w:hyperlink r:id="rId10">
        <w:r>
          <w:rPr>
            <w:color w:val="0000EE"/>
            <w:u w:val="single"/>
          </w:rPr>
          <w:t>[3]</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w:t>
      </w:r>
      <w:hyperlink r:id="rId10">
        <w:r>
          <w:rPr>
            <w:color w:val="0000EE"/>
            <w:u w:val="single"/>
          </w:rPr>
          <w:t>[3]</w:t>
        </w:r>
      </w:hyperlink>
      <w:r>
        <w:t xml:space="preserve">- Paragraph 3: </w:t>
      </w:r>
      <w:hyperlink r:id="rId10">
        <w:r>
          <w:rPr>
            <w:color w:val="0000EE"/>
            <w:u w:val="single"/>
          </w:rPr>
          <w:t>[3]</w:t>
        </w:r>
      </w:hyperlink>
      <w:r>
        <w:t>,</w:t>
      </w:r>
      <w:hyperlink r:id="rId11">
        <w:r>
          <w:rPr>
            <w:color w:val="0000EE"/>
            <w:u w:val="single"/>
          </w:rPr>
          <w:t>[4]</w:t>
        </w:r>
      </w:hyperlink>
      <w:r>
        <w:t>,</w:t>
      </w:r>
      <w:hyperlink r:id="rId12">
        <w:r>
          <w:rPr>
            <w:color w:val="0000EE"/>
            <w:u w:val="single"/>
          </w:rPr>
          <w:t>[5]</w:t>
        </w:r>
      </w:hyperlink>
      <w:r>
        <w:t>,</w:t>
      </w:r>
      <w:hyperlink r:id="rId13">
        <w:r>
          <w:rPr>
            <w:color w:val="0000EE"/>
            <w:u w:val="single"/>
          </w:rPr>
          <w:t>[7]</w:t>
        </w:r>
      </w:hyperlink>
      <w:r>
        <w:t xml:space="preserve">- Paragraph 4: </w:t>
      </w:r>
      <w:hyperlink r:id="rId14">
        <w:r>
          <w:rPr>
            <w:color w:val="0000EE"/>
            <w:u w:val="single"/>
          </w:rPr>
          <w:t>[6]</w:t>
        </w:r>
      </w:hyperlink>
      <w:r>
        <w:t>,</w:t>
      </w:r>
      <w:hyperlink r:id="rId9">
        <w:r>
          <w:rPr>
            <w:color w:val="0000EE"/>
            <w:u w:val="single"/>
          </w:rPr>
          <w:t>[2]</w:t>
        </w:r>
      </w:hyperlink>
      <w:r>
        <w:t xml:space="preserve">- Paragraph 5: </w:t>
      </w:r>
      <w:hyperlink r:id="rId9">
        <w:r>
          <w:rPr>
            <w:color w:val="0000EE"/>
            <w:u w:val="single"/>
          </w:rPr>
          <w:t>[2]</w:t>
        </w:r>
      </w:hyperlink>
      <w:r>
        <w:t>,</w:t>
      </w:r>
      <w:hyperlink r:id="rId11">
        <w:r>
          <w:rPr>
            <w:color w:val="0000EE"/>
            <w:u w:val="single"/>
          </w:rPr>
          <w:t>[4]</w:t>
        </w:r>
      </w:hyperlink>
      <w:r>
        <w:t xml:space="preserve">- Paragraph 6: </w:t>
      </w:r>
      <w:hyperlink r:id="rId11">
        <w:r>
          <w:rPr>
            <w:color w:val="0000EE"/>
            <w:u w:val="single"/>
          </w:rPr>
          <w:t>[4]</w:t>
        </w:r>
      </w:hyperlink>
      <w:r>
        <w:t>,</w:t>
      </w:r>
      <w:hyperlink r:id="rId12">
        <w:r>
          <w:rPr>
            <w:color w:val="0000EE"/>
            <w:u w:val="single"/>
          </w:rPr>
          <w:t>[5]</w:t>
        </w:r>
      </w:hyperlink>
      <w:r>
        <w:t xml:space="preserve">- Paragraph 7: </w:t>
      </w:r>
      <w:hyperlink r:id="rId9">
        <w:r>
          <w:rPr>
            <w:color w:val="0000EE"/>
            <w:u w:val="single"/>
          </w:rPr>
          <w:t>[2]</w:t>
        </w:r>
      </w:hyperlink>
      <w:r>
        <w:t>,</w:t>
      </w:r>
      <w:hyperlink r:id="rId14">
        <w:r>
          <w:rPr>
            <w:color w:val="0000EE"/>
            <w:u w:val="single"/>
          </w:rPr>
          <w:t>[6]</w:t>
        </w:r>
      </w:hyperlink>
      <w:r>
        <w:t>,</w:t>
      </w:r>
      <w:hyperlink r:id="rId10">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https://www.tampafp.com/tennessee-vermont-senators-move-to-kill-bytedances-new-ai-video-tool-over-industrial-scale-piracy/</w:t>
        </w:r>
      </w:hyperlink>
      <w:r>
        <w:t xml:space="preserve"> - Please view link - unable to able to access data</w:t>
      </w:r>
      <w:r/>
    </w:p>
    <w:p>
      <w:pPr>
        <w:pStyle w:val="ListNumber"/>
        <w:spacing w:line="240" w:lineRule="auto"/>
        <w:ind w:left="720"/>
      </w:pPr>
      <w:r/>
      <w:hyperlink r:id="rId9">
        <w:r>
          <w:rPr>
            <w:color w:val="0000EE"/>
            <w:u w:val="single"/>
          </w:rPr>
          <w:t>https://www.tampafp.com/tennessee-vermont-senators-move-to-kill-bytedances-new-ai-video-tool-over-industrial-scale-piracy/</w:t>
        </w:r>
      </w:hyperlink>
      <w:r>
        <w:t xml:space="preserve"> - U.S. Senators Marsha Blackburn (R-Tenn.) and Peter Welch (D-Vt.) have called for ByteDance to shut down its AI video generation model, Seedance 2.0, accusing the company of facilitating large-scale theft of American creative intellectual property. They highlighted instances where the model produced AI-generated content using protected characters and celebrity likenesses without permission, including a fabricated brawl between actors Tom Cruise and Brad Pitt, an altered ending to the Netflix series 'Stranger Things', and a digital battle between Superman and Thanos. The senators also noted that the model recreated a high-budget shot from the movie 'F1' for just nine cents, bypassing the immense costs associated with the original production. They argued that ByteDance released the tool without attempting to license training materials or implement safeguards to prevent infringing outputs, suggesting that the company is intentionally defying U.S. federal law and the Constitution, which grants creators exclusive rights to their work. The senators linked the release of Seedance 2.0 to a broader pattern of intellectual property abuses and referenced the Trump Administration’s inclusion of China on its 'Priority Watch List', which flags issues such as online piracy and forced technology transfers. They issued an ultimatum: if ByteDance intends to maintain economic relationships with free-market economies, it must cease the operation of Seedance 2.0 and remove all unlicensed intellectual property from its data sets.</w:t>
      </w:r>
      <w:r/>
    </w:p>
    <w:p>
      <w:pPr>
        <w:pStyle w:val="ListNumber"/>
        <w:spacing w:line="240" w:lineRule="auto"/>
        <w:ind w:left="720"/>
      </w:pPr>
      <w:r/>
      <w:hyperlink r:id="rId10">
        <w:r>
          <w:rPr>
            <w:color w:val="0000EE"/>
            <w:u w:val="single"/>
          </w:rPr>
          <w:t>https://www.gamesradar.com/entertainment/netflix/netflix-joins-the-fight-against-seedance-2-0-with-the-streamer-targeting-ai-generated-stranger-things-and-kpop-demon-hunters-videos-we-will-not-stand-by-and-watch-bytedance-treat-our-valued-ip-as-free-public-domain-clip-art/</w:t>
        </w:r>
      </w:hyperlink>
      <w:r>
        <w:t xml:space="preserve"> - Netflix has joined major studios like Warner Bros., Paramount, and Disney in opposing ByteDance and its AI video tool, Seedance 2.0. The controversy centres on the unauthorised use of copyrighted IP, particularly Netflix properties such as 'Stranger Things', 'Kpop Demon Hunters', 'Squid Game', and 'Bridgerton'. Netflix issued a cease and desist letter accusing Seedance 2.0 of generating high-quality AI videos that replicate characters, scenes, and visual styles from its shows, including recreations of the 'Stranger Things' finale, iconic elements from 'Squid Game', and characters like Rumi from 'Kpop Demon Hunters'. The AI software allows users to create video content from text and images and came under criticism after a viral video of an AI-generated Tom Cruise and Brad Pitt fight. Netflix expressed firm opposition to what it sees as the exploitation of its intellectual property and characterised ByteDance’s actions as treating proprietary content like 'free, public domain clip art'.</w:t>
      </w:r>
      <w:r/>
    </w:p>
    <w:p>
      <w:pPr>
        <w:pStyle w:val="ListNumber"/>
        <w:spacing w:line="240" w:lineRule="auto"/>
        <w:ind w:left="720"/>
      </w:pPr>
      <w:r/>
      <w:hyperlink r:id="rId11">
        <w:r>
          <w:rPr>
            <w:color w:val="0000EE"/>
            <w:u w:val="single"/>
          </w:rPr>
          <w:t>https://www.axios.com/2026/02/20/hollywood-seedance-intellectual-property</w:t>
        </w:r>
      </w:hyperlink>
      <w:r>
        <w:t xml:space="preserve"> - The Motion Picture Association (MPA) has issued a cease-and-desist letter to ByteDance, accusing the company of extensive intellectual property infringement through its AI-powered video tool, Seedance 2.0, launched the previous week. This marks the first instance of the MPA—a body representing major Hollywood studios—taking direct legal action against an AI firm. The MPA alleges ByteDance's tool replicates copyrighted characters and elements from its member studios' content. In the letter addressed to ByteDance’s global general counsel, John Rogovin, the MPA demands detailed disclosures on how ByteDance is addressing these allegations, with a response deadline of February 27. This development underscores the broader tensions between China's rapid AI advancements and their impact on Hollywood and the U.S. entertainment industry.</w:t>
      </w:r>
      <w:r/>
    </w:p>
    <w:p>
      <w:pPr>
        <w:pStyle w:val="ListNumber"/>
        <w:spacing w:line="240" w:lineRule="auto"/>
        <w:ind w:left="720"/>
      </w:pPr>
      <w:r/>
      <w:hyperlink r:id="rId12">
        <w:r>
          <w:rPr>
            <w:color w:val="0000EE"/>
            <w:u w:val="single"/>
          </w:rPr>
          <w:t>https://www.awn.com/news/hollywood-swiftly-condemns-bytedances-seedance-20-ai-video-creation-model</w:t>
        </w:r>
      </w:hyperlink>
      <w:r>
        <w:t xml:space="preserve"> - Hollywood groups, including the Motion Picture Association (MPA) and the actors' union SAG-AFTRA, have swiftly condemned ByteDance's AI video generation model, Seedance 2.0, for alleged copyright infringement. The MPA cited depictions of properties including 'South Park', 'SpongeBob SquarePants', 'Star Trek', 'Teenage Mutant Ninja Turtles', 'The Godfather', 'Dora the Explorer', and 'Avatar: The Last Airbender'. Charles Rivkin, CEO of the MPA, stated that ByteDance's service operates without meaningful safeguards against infringement, disregarding well-established copyright law. SAG-AFTRA also condemned the platform, highlighting the unauthorized use of members' voices and likenesses, which undercuts the ability of human talent to earn a livelihood. The Human Artistry Campaign criticised the launch, calling it an attack on creators worldwide, and the Copyright Alliance CEO Keith Kupferschmid added that the theft of works by foreign bad actors is a threat to global creativity and must not be tolerated.</w:t>
      </w:r>
      <w:r/>
    </w:p>
    <w:p>
      <w:pPr>
        <w:pStyle w:val="ListNumber"/>
        <w:spacing w:line="240" w:lineRule="auto"/>
        <w:ind w:left="720"/>
      </w:pPr>
      <w:r/>
      <w:hyperlink r:id="rId14">
        <w:r>
          <w:rPr>
            <w:color w:val="0000EE"/>
            <w:u w:val="single"/>
          </w:rPr>
          <w:t>https://www.digitalmusicnews.com/2026/02/17/bytedance-seedance-2-0-legal-threats/</w:t>
        </w:r>
      </w:hyperlink>
      <w:r>
        <w:t xml:space="preserve"> - ByteDance has vowed to strengthen safeguards on its AI video generation tool, Seedance 2.0, following allegations of copyright theft and a cease and desist from Disney. A ByteDance spokesperson stated that the company respects intellectual property rights and is taking steps to prevent the unauthorized use of intellectual property and likeness by users. The company’s response follows outcry from Hollywood groups, including the Motion Picture Association (MPA), which represents major studios like Netflix, Warner Bros. Discovery, Disney, Paramount Skydance, Sony, and Universal. Disney’s cease and desist letter alleges that ByteDance distributed and reproduced its intellectual property without permission via its new AI tool, claiming that ByteDance had essentially shipped Seedance pre-packaged with a pirated library of copyrighted characters portraying them as if they were public-domain clip art.</w:t>
      </w:r>
      <w:r/>
    </w:p>
    <w:p>
      <w:pPr>
        <w:pStyle w:val="ListNumber"/>
        <w:spacing w:line="240" w:lineRule="auto"/>
        <w:ind w:left="720"/>
      </w:pPr>
      <w:r/>
      <w:hyperlink r:id="rId13">
        <w:r>
          <w:rPr>
            <w:color w:val="0000EE"/>
            <w:u w:val="single"/>
          </w:rPr>
          <w:t>https://www.latimes.com/entertainment-arts/business/story/2026-02-16/hollywood-groups-condemn-bytedances-ai-video-generator-claiming-copyright-infringement</w:t>
        </w:r>
      </w:hyperlink>
      <w:r>
        <w:t xml:space="preserve"> - A new artificial intelligence video generator from Beijing-based ByteDance, the creator of TikTok, is drawing the ire of Hollywood organizations that say Seedance 2.0 'blatantly' violates copyright and uses the likeness of actors and others without permission. Seedance 2.0, which is available only in China for now, lets users generate high-quality AI videos using simple text prompts. The tool quickly gained condemnation from the movie and TV industry. The Motion Picture Association said Seedance 2.0 'has engaged in unauthorized use of U.S. copyrighted works on a massive scale.' Charles Rivkin, chairman and chief executive of the MPA, said in a statement that ByteDance is disregarding well-established copyright law and should immediately cease its infringing activity. Screenwriter Rhett Rheese, who wrote the 'Deadpool' movies, expressed concern over the potential impact on creators. Actors union SAG-AFTRA also condemned the platform, stating that the infringement includes the unauthorized use of members' voices and likenesses, which undercuts the ability of human talent to earn a livelihood. ByteDance responded by stating that it respects intellectual property rights and is taking steps to strengthen safeguards to prevent unauthorized use of intellectual property and likeness by users.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fp.com/tennessee-vermont-senators-move-to-kill-bytedances-new-ai-video-tool-over-industrial-scale-piracy/" TargetMode="External"/><Relationship Id="rId10" Type="http://schemas.openxmlformats.org/officeDocument/2006/relationships/hyperlink" Target="https://www.gamesradar.com/entertainment/netflix/netflix-joins-the-fight-against-seedance-2-0-with-the-streamer-targeting-ai-generated-stranger-things-and-kpop-demon-hunters-videos-we-will-not-stand-by-and-watch-bytedance-treat-our-valued-ip-as-free-public-domain-clip-art/" TargetMode="External"/><Relationship Id="rId11" Type="http://schemas.openxmlformats.org/officeDocument/2006/relationships/hyperlink" Target="https://www.axios.com/2026/02/20/hollywood-seedance-intellectual-property" TargetMode="External"/><Relationship Id="rId12" Type="http://schemas.openxmlformats.org/officeDocument/2006/relationships/hyperlink" Target="https://www.awn.com/news/hollywood-swiftly-condemns-bytedances-seedance-20-ai-video-creation-model" TargetMode="External"/><Relationship Id="rId13" Type="http://schemas.openxmlformats.org/officeDocument/2006/relationships/hyperlink" Target="https://www.latimes.com/entertainment-arts/business/story/2026-02-16/hollywood-groups-condemn-bytedances-ai-video-generator-claiming-copyright-infringement" TargetMode="External"/><Relationship Id="rId14" Type="http://schemas.openxmlformats.org/officeDocument/2006/relationships/hyperlink" Target="https://www.digitalmusicnews.com/2026/02/17/bytedance-seedance-2-0-legal-threa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