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delays major copyright reforms on AI, prioritising evidence gathering and international developments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 xml:space="preserve">The UK government has published its long-awaited analysis of how copyright law should interact with artificial intelligence, but the headline conclusion is caution rather than action. After a consultation that ran from December 17, 2024 to February 25, 2025 and drew more than 11,000 responses from creators, rights holders, AI developers, academics and cultural organisations, ministers have opted to defer major legislative change while they gather further evidence and watch how technology and global legal developments evolve. According to the government consultation materials, the review is intended to balance the needs of the creative industries with those of AI developers as it considers future options. </w:t>
      </w:r>
      <w:r/>
    </w:p>
    <w:p>
      <w:r/>
      <w:r>
        <w:t xml:space="preserve">The report’s most striking policy reversal concerns a previously favoured route: a broad copyright exception to allow training of AI models with an opt-out for rights holders. The government said that “in light of the strong views of those who responded to the consultation, the gaps in evidence and the rapidly evolving AI sector and international context, a broad copyright exception with opt-out is no longer the government’s preferred way forward.” That change of course effectively postpones a decision on whether the UK should join jurisdictions that are considering carve-outs to facilitate model training. </w:t>
      </w:r>
      <w:r/>
    </w:p>
    <w:p>
      <w:r/>
      <w:r>
        <w:t xml:space="preserve">Creatives welcomed the apparent retreat. Industry groups representing musicians, authors and other creators had mobilised strongly against the earlier proposal, arguing that automatic licences or opt-out mechanisms would erode rights and incentives for cultural producers. High-profile protests, including a near-silent album released by more than 1,000 musicians to signal fear of being sidelined, underscored the depth of industry concern. The report also records that AI developers were divided: some supported tightly defined opt-out mechanisms, while others preferred an exception without an opt-out, leaving the government confronted by competing trade-offs. </w:t>
      </w:r>
      <w:r/>
    </w:p>
    <w:p>
      <w:r/>
      <w:r>
        <w:t xml:space="preserve">The paper also examines ownership and protection where AI plays a role in creation. The UK’s current framework treats computer-generated works as eligible for copyright, a position out of step with many other jurisdictions. The consultation responses reportedly leaned towards removing protection for works generated wholly by machines, and the government says it will “continue to monitor the use and impact of protection for wholly computer-generated works” before deciding whether to amend that rule. By contrast, the government reaffirmed that works produced by humans with AI assistance should remain protected, reflecting an intent to preserve incentives for human creativity even where tools are used. Wider sector studies and the ongoing progress reports underline that policymakers are trying to align legal responses with evidence about how AI is being used commercially. </w:t>
      </w:r>
      <w:r/>
    </w:p>
    <w:p>
      <w:r/>
      <w:r>
        <w:t xml:space="preserve">Officials signalled there is no fixed timetable for change. The government has committed to further evidence-gathering, an economic impact assessment and continued monitoring of technological and market shifts before proposing reforms. It acknowledged that most foundation models are trained outside the UK, and that creating a domestic exception might have limited practical effect unless the international landscape moves in step. Wider government reviews of the AI sector and statutory assessments required by recent data-use legislation are being used to inform the next phases of work. </w:t>
      </w:r>
      <w:r/>
    </w:p>
    <w:p>
      <w:r/>
      <w:r>
        <w:t xml:space="preserve">For stakeholders the net result is uncertainty. Creators who feared an opt-out default will welcome the delay, but many in the AI industry sought legal clarity to underpin product development and investment. The government’s choice to wait places the UK in an observational posture for now, signalling that any future change will be evidence-led and calibrated to international developments rather than rushed through in response to immediate lobbying from either side. </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9">
        <w:r>
          <w:rPr>
            <w:color w:val="0000EE"/>
            <w:u w:val="single"/>
          </w:rPr>
          <w:t>[1]</w:t>
        </w:r>
      </w:hyperlink>
      <w:r>
        <w:t xml:space="preserve">- Paragraph 2: </w:t>
      </w:r>
      <w:hyperlink r:id="rId9">
        <w:r>
          <w:rPr>
            <w:color w:val="0000EE"/>
            <w:u w:val="single"/>
          </w:rPr>
          <w:t>[1]</w:t>
        </w:r>
      </w:hyperlink>
      <w:r>
        <w:t xml:space="preserve">, </w:t>
      </w:r>
      <w:hyperlink r:id="rId11">
        <w:r>
          <w:rPr>
            <w:color w:val="0000EE"/>
            <w:u w:val="single"/>
          </w:rPr>
          <w:t>[6]</w:t>
        </w:r>
      </w:hyperlink>
      <w:r>
        <w:t xml:space="preserve">- Paragraph 3: </w:t>
      </w:r>
      <w:hyperlink r:id="rId11">
        <w:r>
          <w:rPr>
            <w:color w:val="0000EE"/>
            <w:u w:val="single"/>
          </w:rPr>
          <w:t>[6]</w:t>
        </w:r>
      </w:hyperlink>
      <w:r>
        <w:t xml:space="preserve">, </w:t>
      </w:r>
      <w:hyperlink r:id="rId12">
        <w:r>
          <w:rPr>
            <w:color w:val="0000EE"/>
            <w:u w:val="single"/>
          </w:rPr>
          <w:t>[7]</w:t>
        </w:r>
      </w:hyperlink>
      <w:r>
        <w:t xml:space="preserve">, </w:t>
      </w:r>
      <w:hyperlink r:id="rId9">
        <w:r>
          <w:rPr>
            <w:color w:val="0000EE"/>
            <w:u w:val="single"/>
          </w:rPr>
          <w:t>[1]</w:t>
        </w:r>
      </w:hyperlink>
      <w:r>
        <w:t xml:space="preserve">- Paragraph 4: </w:t>
      </w:r>
      <w:hyperlink r:id="rId9">
        <w:r>
          <w:rPr>
            <w:color w:val="0000EE"/>
            <w:u w:val="single"/>
          </w:rPr>
          <w:t>[1]</w:t>
        </w:r>
      </w:hyperlink>
      <w:r>
        <w:t xml:space="preserve">, </w:t>
      </w:r>
      <w:hyperlink r:id="rId13">
        <w:r>
          <w:rPr>
            <w:color w:val="0000EE"/>
            <w:u w:val="single"/>
          </w:rPr>
          <w:t>[3]</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10">
        <w:r>
          <w:rPr>
            <w:color w:val="0000EE"/>
            <w:u w:val="single"/>
          </w:rPr>
          <w:t>[2]</w:t>
        </w:r>
      </w:hyperlink>
      <w:r>
        <w:t xml:space="preserve">, </w:t>
      </w:r>
      <w:hyperlink r:id="rId13">
        <w:r>
          <w:rPr>
            <w:color w:val="0000EE"/>
            <w:u w:val="single"/>
          </w:rPr>
          <w:t>[3]</w:t>
        </w:r>
      </w:hyperlink>
      <w:r>
        <w:t xml:space="preserve">- Paragraph 6: </w:t>
      </w:r>
      <w:hyperlink r:id="rId9">
        <w:r>
          <w:rPr>
            <w:color w:val="0000EE"/>
            <w:u w:val="single"/>
          </w:rPr>
          <w:t>[1]</w:t>
        </w:r>
      </w:hyperlink>
      <w:r>
        <w:t xml:space="preserve">, </w:t>
      </w:r>
      <w:hyperlink r:id="rId15">
        <w:r>
          <w:rPr>
            <w:color w:val="0000EE"/>
            <w:u w:val="single"/>
          </w:rPr>
          <w:t>[5]</w:t>
        </w:r>
      </w:hyperlink>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https://inquisitiveminds.bristows.com/post/102mnim/ai-and-copyright-in-the-uk-the-government-decides-to-wait-and-see</w:t>
        </w:r>
      </w:hyperlink>
      <w:r>
        <w:t xml:space="preserve"> - Please view link - unable to able to access data</w:t>
      </w:r>
      <w:r/>
    </w:p>
    <w:p>
      <w:pPr>
        <w:pStyle w:val="ListNumber"/>
        <w:spacing w:line="240" w:lineRule="auto"/>
        <w:ind w:left="720"/>
      </w:pPr>
      <w:r/>
      <w:hyperlink r:id="rId10">
        <w:r>
          <w:rPr>
            <w:color w:val="0000EE"/>
            <w:u w:val="single"/>
          </w:rPr>
          <w:t>https://www.gov.uk/government/consultations/copyright-and-artificial-intelligence</w:t>
        </w:r>
      </w:hyperlink>
      <w:r>
        <w:t xml:space="preserve"> - The UK government launched a consultation on 17 December 2024 to explore potential changes to copyright law in relation to artificial intelligence (AI). The consultation aimed to gather views from stakeholders, including creators, AI developers, and legal professionals, to inform future policy decisions. The initiative sought to balance the interests of the creative industries and the AI sector, ensuring that both can thrive within a clear legal framework. The consultation closed on 25 February 2025, with the government committed to reviewing the evidence and considering options in light of technological, market, and legal developments.</w:t>
      </w:r>
      <w:r/>
    </w:p>
    <w:p>
      <w:pPr>
        <w:pStyle w:val="ListNumber"/>
        <w:spacing w:line="240" w:lineRule="auto"/>
        <w:ind w:left="720"/>
      </w:pPr>
      <w:r/>
      <w:hyperlink r:id="rId13">
        <w:r>
          <w:rPr>
            <w:color w:val="0000EE"/>
            <w:u w:val="single"/>
          </w:rPr>
          <w:t>https://www.gov.uk/government/publications/copyright-and-artificial-intelligence-progress-report</w:t>
        </w:r>
      </w:hyperlink>
      <w:r>
        <w:t xml:space="preserve"> - Published on 15 December 2025, this progress report outlines the UK government's work to date on copyright and artificial intelligence (AI). It details the steps taken to prepare a comprehensive report and economic impact assessment, as required by sections 135 and 136 of the Data (Use and Access) Act. The document provides an overview of the themes and structure of the forthcoming report and impact assessment, reflecting the government's ongoing commitment to addressing the intersection of copyright law and AI technology.</w:t>
      </w:r>
      <w:r/>
    </w:p>
    <w:p>
      <w:pPr>
        <w:pStyle w:val="ListNumber"/>
        <w:spacing w:line="240" w:lineRule="auto"/>
        <w:ind w:left="720"/>
      </w:pPr>
      <w:r/>
      <w:hyperlink r:id="rId14">
        <w:r>
          <w:rPr>
            <w:color w:val="0000EE"/>
            <w:u w:val="single"/>
          </w:rPr>
          <w:t>https://www.gov.uk/government/publications/artificial-intelligence-sector-study-2024/artificial-intelligence-sector-study-2024</w:t>
        </w:r>
      </w:hyperlink>
      <w:r>
        <w:t xml:space="preserve"> - Published on 3 September 2025, the 'Artificial Intelligence Sector Study 2024' offers an in-depth analysis of the UK's AI sector. The study examines the economic contribution of AI companies, investment trends, and market dynamics. It provides a comprehensive profile of the AI sector, highlighting its growth, challenges, and opportunities. The report serves as a valuable resource for policymakers, industry stakeholders, and researchers interested in understanding the landscape of AI in the UK and its potential for future development.</w:t>
      </w:r>
      <w:r/>
    </w:p>
    <w:p>
      <w:pPr>
        <w:pStyle w:val="ListNumber"/>
        <w:spacing w:line="240" w:lineRule="auto"/>
        <w:ind w:left="720"/>
      </w:pPr>
      <w:r/>
      <w:hyperlink r:id="rId15">
        <w:r>
          <w:rPr>
            <w:color w:val="0000EE"/>
            <w:u w:val="single"/>
          </w:rPr>
          <w:t>https://www.gov.uk/government/news/uk-consults-on-proposals-to-give-creative-industries-and-ai-developers-clarity-over-copyright-laws</w:t>
        </w:r>
      </w:hyperlink>
      <w:r>
        <w:t xml:space="preserve"> - On 17 December 2024, the UK government announced a consultation seeking views on proposals to provide clarity over copyright laws for creative industries and AI developers. The initiative aimed to ensure that the UK's legal framework supports both sectors by addressing how copyright-protected materials are used in AI model training. The consultation sought to balance the interests of creators and AI developers, promoting innovation while protecting creators' rights. The consultation closed on 25 February 2025, with the government committed to reviewing the evidence and considering options in light of technological, market, and legal developments.</w:t>
      </w:r>
      <w:r/>
    </w:p>
    <w:p>
      <w:pPr>
        <w:pStyle w:val="ListNumber"/>
        <w:spacing w:line="240" w:lineRule="auto"/>
        <w:ind w:left="720"/>
      </w:pPr>
      <w:r/>
      <w:hyperlink r:id="rId11">
        <w:r>
          <w:rPr>
            <w:color w:val="0000EE"/>
            <w:u w:val="single"/>
          </w:rPr>
          <w:t>https://www.theguardian.com/technology/2024/dec/19/uk-arts-and-media-reject-plan-to-let-ai-firms-use-copyrighted-material</w:t>
        </w:r>
      </w:hyperlink>
      <w:r>
        <w:t xml:space="preserve"> - In December 2024, bodies representing thousands of creatives, including the British Phonographic Industry and the Society of Authors, rejected a UK government proposal that would allow companies like OpenAI, Google, and Meta to train their AI systems on published works unless their owners actively opt out. The Creative Rights in AI Coalition argued that existing copyright laws must be respected and enforced, expressing concerns that the proposal could undermine creators' rights and control over their work.</w:t>
      </w:r>
      <w:r/>
    </w:p>
    <w:p>
      <w:pPr>
        <w:pStyle w:val="ListNumber"/>
        <w:spacing w:line="240" w:lineRule="auto"/>
        <w:ind w:left="720"/>
      </w:pPr>
      <w:r/>
      <w:hyperlink r:id="rId12">
        <w:r>
          <w:rPr>
            <w:color w:val="0000EE"/>
            <w:u w:val="single"/>
          </w:rPr>
          <w:t>https://apnews.com/article/dc80620c1c226a816048b87fb30309c4</w:t>
        </w:r>
      </w:hyperlink>
      <w:r>
        <w:t xml:space="preserve"> - In February 2025, over 1,000 British musicians, including Kate Bush, Annie Lennox, Cat Stevens, and Damon Albarn, released a silent album titled 'Is This What We Want?' to protest proposed UK government reforms to artificial intelligence (AI) laws. The album features 12 nearly silent tracks, symbolising fears about the potential silencing of artists if AI companies are given access to copyrighted work without explicit consent from creators. The protest highlights concerns that such changes could erode creative control and harm the music industry.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nquisitiveminds.bristows.com/post/102mnim/ai-and-copyright-in-the-uk-the-government-decides-to-wait-and-see" TargetMode="External"/><Relationship Id="rId10" Type="http://schemas.openxmlformats.org/officeDocument/2006/relationships/hyperlink" Target="https://www.gov.uk/government/consultations/copyright-and-artificial-intelligence" TargetMode="External"/><Relationship Id="rId11" Type="http://schemas.openxmlformats.org/officeDocument/2006/relationships/hyperlink" Target="https://www.theguardian.com/technology/2024/dec/19/uk-arts-and-media-reject-plan-to-let-ai-firms-use-copyrighted-material" TargetMode="External"/><Relationship Id="rId12" Type="http://schemas.openxmlformats.org/officeDocument/2006/relationships/hyperlink" Target="https://apnews.com/article/dc80620c1c226a816048b87fb30309c4" TargetMode="External"/><Relationship Id="rId13" Type="http://schemas.openxmlformats.org/officeDocument/2006/relationships/hyperlink" Target="https://www.gov.uk/government/publications/copyright-and-artificial-intelligence-progress-report" TargetMode="External"/><Relationship Id="rId14" Type="http://schemas.openxmlformats.org/officeDocument/2006/relationships/hyperlink" Target="https://www.gov.uk/government/publications/artificial-intelligence-sector-study-2024/artificial-intelligence-sector-study-2024" TargetMode="External"/><Relationship Id="rId15" Type="http://schemas.openxmlformats.org/officeDocument/2006/relationships/hyperlink" Target="https://www.gov.uk/government/news/uk-consults-on-proposals-to-give-creative-industries-and-ai-developers-clarity-over-copyright-law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