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Korea pushes for rapid AI adoption in hospitals amid resistance and regulatory hurdles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Medical staff across South Korea are pressing for rapid adoption of artificial intelligence to relieve crushing administrative burdens and to expand clinical training, arguing that automation could return time to patient care and cut costs while improving outcomes. According to industry analysis, routine hospital processes such as scheduling, billing and record-keeping are prime targets for AI-driven streamlining, and voice and ambient recognition systems are already being trialled elsewhere to capture clinical notes and referrals automatically. (Keragon; TechRadar)</w:t>
      </w:r>
      <w:r/>
    </w:p>
    <w:p>
      <w:r/>
      <w:r>
        <w:t>Clinicians describe a daily reality in which hours are devoted to assembling fragmented patient records from insurers, emergency services and separate hospital databases, then documenting consultations to guard against litigation. Legal commentators warn that poor records expose practitioners to serious risk, underscoring why meticulous note‑taking consumes so much of a doctor’s working day. (Hinshaw &amp; Culbertson; BMC Medical Education)</w:t>
      </w:r>
      <w:r/>
    </w:p>
    <w:p>
      <w:r/>
      <w:r>
        <w:t>Yet practical obstacles limit deployment within hospital walls. Staff point to technical and regulatory barriers such as restrictive internal networks that block external AI services and the patchwork of patient consent rules needed to share personal data. Healthcare lawyers and administrators note that integration costs, legacy IT systems and concerns about data governance make widespread implementation complex. (Hinshaw &amp; Culbertson; Keragon)</w:t>
      </w:r>
      <w:r/>
    </w:p>
    <w:p>
      <w:r/>
      <w:r>
        <w:t>Many trainees want AI to supplement hands‑on experience by exposing them to rarer conditions and standardising learning. Medical educators in the United States and academic studies advocate building AI literacy into curricula, offering modules and toolkits that teach how to use decision aids responsibly and how to interpret AI outputs, while postgraduate learners show greater readiness to adopt these tools than undergraduates. (American Medical Association; BMC Medical Education)</w:t>
      </w:r>
      <w:r/>
    </w:p>
    <w:p>
      <w:r/>
      <w:r>
        <w:t>There are concrete clinical wins. Teams in tertiary centres have combined AI modelling with augmented reality to create three‑dimensional anatomical overlays from a single scan, reducing repeated imaging and radiation exposure for children receiving central venous drug infusions. Nurses and physicians report less procedural anxiety and fewer repeat checks, which translates into lower costs and better patient experience. Technology reviews highlight similar benefits where ambient AI removes repetitive documentation tasks from frontline staff. (TechRadar; Keragon; Hinshaw &amp; Culbertson)</w:t>
      </w:r>
      <w:r/>
    </w:p>
    <w:p>
      <w:r/>
      <w:r>
        <w:t>Cultural resistance within the medical profession also slows adoption. Senior clinicians in some specialties remain sceptical about asking AI for clinical input, viewing it as an affront to professional expertise, while others worry about algorithmic bias and the medico‑legal implications of machine‑assisted decisions. Professional bodies have begun responding by proposing standardised AI learning objectives and continuing education so that doctors can use tools with confidence. (American Medical Association; Hinshaw &amp; Culbertson)</w:t>
      </w:r>
      <w:r/>
    </w:p>
    <w:p>
      <w:r/>
      <w:r>
        <w:t>Healthcare leaders and regulators face a choice: enable safe, governed access to AI and invest in training and infrastructure, or risk losing potential efficiency and educational gains. Advocates argue that changes to medical practice law and clearer guidance on data sharing, together with curated curricula and pilot programmes, would make it feasible to scale AI in hospitals without compromising patient safety. (American Medical Association; Keragon)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[7]</w:t>
        </w:r>
      </w:hyperlink>
      <w:r>
        <w:t xml:space="preserve">- Paragraph 2: </w:t>
      </w:r>
      <w:hyperlink r:id="rId12">
        <w:r>
          <w:rPr>
            <w:color w:val="0000EE"/>
            <w:u w:val="single"/>
          </w:rPr>
          <w:t>[5]</w:t>
        </w:r>
      </w:hyperlink>
      <w:r>
        <w:t xml:space="preserve">, </w:t>
      </w:r>
      <w:hyperlink r:id="rId13">
        <w:r>
          <w:rPr>
            <w:color w:val="0000EE"/>
            <w:u w:val="single"/>
          </w:rPr>
          <w:t>[4]</w:t>
        </w:r>
      </w:hyperlink>
      <w:r>
        <w:t xml:space="preserve">- Paragraph 3: </w:t>
      </w:r>
      <w:hyperlink r:id="rId12">
        <w:r>
          <w:rPr>
            <w:color w:val="0000EE"/>
            <w:u w:val="single"/>
          </w:rPr>
          <w:t>[5]</w:t>
        </w:r>
      </w:hyperlink>
      <w:r>
        <w:t xml:space="preserve">, </w:t>
      </w:r>
      <w:hyperlink r:id="rId10">
        <w:r>
          <w:rPr>
            <w:color w:val="0000EE"/>
            <w:u w:val="single"/>
          </w:rPr>
          <w:t>[6]</w:t>
        </w:r>
      </w:hyperlink>
      <w:r>
        <w:t xml:space="preserve">- Paragraph 4: </w:t>
      </w:r>
      <w:hyperlink r:id="rId14">
        <w:r>
          <w:rPr>
            <w:color w:val="0000EE"/>
            <w:u w:val="single"/>
          </w:rPr>
          <w:t>[2]</w:t>
        </w:r>
      </w:hyperlink>
      <w:r>
        <w:t xml:space="preserve">, </w:t>
      </w:r>
      <w:hyperlink r:id="rId13">
        <w:r>
          <w:rPr>
            <w:color w:val="0000EE"/>
            <w:u w:val="single"/>
          </w:rPr>
          <w:t>[4]</w:t>
        </w:r>
      </w:hyperlink>
      <w:r>
        <w:t xml:space="preserve">- Paragraph 5: </w:t>
      </w:r>
      <w:hyperlink r:id="rId11">
        <w:r>
          <w:rPr>
            <w:color w:val="0000EE"/>
            <w:u w:val="single"/>
          </w:rPr>
          <w:t>[7]</w:t>
        </w:r>
      </w:hyperlink>
      <w:r>
        <w:t xml:space="preserve">, </w:t>
      </w:r>
      <w:hyperlink r:id="rId10">
        <w:r>
          <w:rPr>
            <w:color w:val="0000EE"/>
            <w:u w:val="single"/>
          </w:rPr>
          <w:t>[6]</w:t>
        </w:r>
      </w:hyperlink>
      <w:r>
        <w:t xml:space="preserve">, </w:t>
      </w:r>
      <w:hyperlink r:id="rId12">
        <w:r>
          <w:rPr>
            <w:color w:val="0000EE"/>
            <w:u w:val="single"/>
          </w:rPr>
          <w:t>[5]</w:t>
        </w:r>
      </w:hyperlink>
      <w:r>
        <w:t xml:space="preserve">- Paragraph 6: </w:t>
      </w:r>
      <w:hyperlink r:id="rId12">
        <w:r>
          <w:rPr>
            <w:color w:val="0000EE"/>
            <w:u w:val="single"/>
          </w:rPr>
          <w:t>[5]</w:t>
        </w:r>
      </w:hyperlink>
      <w:r>
        <w:t xml:space="preserve">, </w:t>
      </w:r>
      <w:hyperlink r:id="rId15">
        <w:r>
          <w:rPr>
            <w:color w:val="0000EE"/>
            <w:u w:val="single"/>
          </w:rPr>
          <w:t>[3]</w:t>
        </w:r>
      </w:hyperlink>
      <w:r>
        <w:t xml:space="preserve">- Paragraph 7: </w:t>
      </w:r>
      <w:hyperlink r:id="rId15">
        <w:r>
          <w:rPr>
            <w:color w:val="0000EE"/>
            <w:u w:val="single"/>
          </w:rPr>
          <w:t>[3]</w:t>
        </w:r>
      </w:hyperlink>
      <w:r>
        <w:t xml:space="preserve">, </w:t>
      </w:r>
      <w:hyperlink r:id="rId10">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https://www.mk.co.kr/en/it/12001790</w:t>
        </w:r>
      </w:hyperlink>
      <w:r>
        <w:t xml:space="preserve"> - Please view link - unable to able to access data</w:t>
      </w:r>
      <w:r/>
    </w:p>
    <w:p>
      <w:pPr>
        <w:pStyle w:val="ListNumber"/>
        <w:spacing w:line="240" w:lineRule="auto"/>
        <w:ind w:left="720"/>
      </w:pPr>
      <w:r/>
      <w:hyperlink r:id="rId14">
        <w:r>
          <w:rPr>
            <w:color w:val="0000EE"/>
            <w:u w:val="single"/>
          </w:rPr>
          <w:t>https://www.ama-assn.org/education/changemeded-initiative/ai-medical-education</w:t>
        </w:r>
      </w:hyperlink>
      <w:r>
        <w:t xml:space="preserve"> - The American Medical Association (AMA) is integrating artificial intelligence (AI) into medical education to enhance learning and patient care. Their initiative focuses on building AI literacy, enhancing clinical reasoning with AI tools, and addressing ethical considerations in healthcare. The AMA offers free educational modules and guides to support educators and learners in adopting AI technologies responsibly. This approach aims to prepare medical professionals to effectively incorporate AI into their practice, ensuring improved patient outcomes and advancing medical education.</w:t>
      </w:r>
      <w:r/>
    </w:p>
    <w:p>
      <w:pPr>
        <w:pStyle w:val="ListNumber"/>
        <w:spacing w:line="240" w:lineRule="auto"/>
        <w:ind w:left="720"/>
      </w:pPr>
      <w:r/>
      <w:hyperlink r:id="rId15">
        <w:r>
          <w:rPr>
            <w:color w:val="0000EE"/>
            <w:u w:val="single"/>
          </w:rPr>
          <w:t>https://www.ama-assn.org/press-center/ama-press-releases/ama-adopts-policy-advance-ai-literacy-medical-education</w:t>
        </w:r>
      </w:hyperlink>
      <w:r>
        <w:t xml:space="preserve"> - In November 2025, the AMA adopted a policy to expand training in augmented intelligence (AI) across the medical education continuum. The policy aims to strengthen the physician workforce and improve patient outcomes through standardized training in medical schools and increased access to AI-focused Continuing Medical Education (CME) resources for practicing physicians. The AMA plans to develop model AI learning objectives and curricular toolkits to guide foundational education on the use of AI in clinical practice.</w:t>
      </w:r>
      <w:r/>
    </w:p>
    <w:p>
      <w:pPr>
        <w:pStyle w:val="ListNumber"/>
        <w:spacing w:line="240" w:lineRule="auto"/>
        <w:ind w:left="720"/>
      </w:pPr>
      <w:r/>
      <w:hyperlink r:id="rId13">
        <w:r>
          <w:rPr>
            <w:color w:val="0000EE"/>
            <w:u w:val="single"/>
          </w:rPr>
          <w:t>https://bmcmededuc.biomedcentral.com/articles/10.1186/s12909-023-04700-8</w:t>
        </w:r>
      </w:hyperlink>
      <w:r>
        <w:t xml:space="preserve"> - A study published in BMC Medical Education explored medical students' perceptions of AI in medical education. The research found that postgraduate students had a higher level of awareness and intention to use medical AI compared to undergraduates. Factors such as performance expectancy, habit, hedonic motivation, and trust positively influenced the intention to use medical AI. The study suggests that future medical education should prioritize promoting students' performance in training and design courses that are both easy to learn and engaging.</w:t>
      </w:r>
      <w:r/>
    </w:p>
    <w:p>
      <w:pPr>
        <w:pStyle w:val="ListNumber"/>
        <w:spacing w:line="240" w:lineRule="auto"/>
        <w:ind w:left="720"/>
      </w:pPr>
      <w:r/>
      <w:hyperlink r:id="rId12">
        <w:r>
          <w:rPr>
            <w:color w:val="0000EE"/>
            <w:u w:val="single"/>
          </w:rPr>
          <w:t>https://www.hinshawlaw.com/en/insights/healthcare-alert/how-artificial-intelligence-is-reshaping-medical-education-and-physician-training</w:t>
        </w:r>
      </w:hyperlink>
      <w:r>
        <w:t xml:space="preserve"> - An article by Hinshaw &amp; Culbertson LLP discusses how artificial intelligence (AI) is transforming medical education and physician training. The piece highlights opportunities for AI to provide personalized and immersive learning experiences, enhance clinical competency, and support research. However, it also addresses challenges such as ethical concerns, resource constraints, and risks of bias. The article emphasizes the need for a balanced approach to integrate AI into medical education effectively.</w:t>
      </w:r>
      <w:r/>
    </w:p>
    <w:p>
      <w:pPr>
        <w:pStyle w:val="ListNumber"/>
        <w:spacing w:line="240" w:lineRule="auto"/>
        <w:ind w:left="720"/>
      </w:pPr>
      <w:r/>
      <w:hyperlink r:id="rId10">
        <w:r>
          <w:rPr>
            <w:color w:val="0000EE"/>
            <w:u w:val="single"/>
          </w:rPr>
          <w:t>https://www.keragon.com/blog/ai-in-healthcare-administration</w:t>
        </w:r>
      </w:hyperlink>
      <w:r>
        <w:t xml:space="preserve"> - Keragon's article provides a comprehensive guide on the role of artificial intelligence (AI) in healthcare administration. It discusses how AI is changing hospital and clinic operations by automating routine tasks like appointment scheduling, billing, and record-keeping, allowing medical staff to focus more on patient care. The article also explores how AI supports better decision-making and enhances team collaboration, highlighting the evolving role of AI in healthcare administration.</w:t>
      </w:r>
      <w:r/>
    </w:p>
    <w:p>
      <w:pPr>
        <w:pStyle w:val="ListNumber"/>
        <w:spacing w:line="240" w:lineRule="auto"/>
        <w:ind w:left="720"/>
      </w:pPr>
      <w:r/>
      <w:hyperlink r:id="rId11">
        <w:r>
          <w:rPr>
            <w:color w:val="0000EE"/>
            <w:u w:val="single"/>
          </w:rPr>
          <w:t>https://www.techradar.com/pro/how-ambient-ai-and-voice-recognition-technology-are-transforming-healthcare-workflows</w:t>
        </w:r>
      </w:hyperlink>
      <w:r>
        <w:t xml:space="preserve"> - An article on TechRadar discusses how ambient AI and voice recognition technologies are revolutionizing healthcare workflows, particularly for general practitioners (GPs). These technologies streamline tasks such as documentation, referral generation, and clinical data entry, reducing the need for manual input. The piece highlights the adoption of these technologies in UK practices, emphasizing their role in capturing detailed records and maintaining schedule efficiency, while promoting inclusivity and compliance with data protection standards.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k.co.kr/en/it/12001790" TargetMode="External"/><Relationship Id="rId10" Type="http://schemas.openxmlformats.org/officeDocument/2006/relationships/hyperlink" Target="https://www.keragon.com/blog/ai-in-healthcare-administration" TargetMode="External"/><Relationship Id="rId11" Type="http://schemas.openxmlformats.org/officeDocument/2006/relationships/hyperlink" Target="https://www.techradar.com/pro/how-ambient-ai-and-voice-recognition-technology-are-transforming-healthcare-workflows" TargetMode="External"/><Relationship Id="rId12" Type="http://schemas.openxmlformats.org/officeDocument/2006/relationships/hyperlink" Target="https://www.hinshawlaw.com/en/insights/healthcare-alert/how-artificial-intelligence-is-reshaping-medical-education-and-physician-training" TargetMode="External"/><Relationship Id="rId13" Type="http://schemas.openxmlformats.org/officeDocument/2006/relationships/hyperlink" Target="https://bmcmededuc.biomedcentral.com/articles/10.1186/s12909-023-04700-8" TargetMode="External"/><Relationship Id="rId14" Type="http://schemas.openxmlformats.org/officeDocument/2006/relationships/hyperlink" Target="https://www.ama-assn.org/education/changemeded-initiative/ai-medical-education" TargetMode="External"/><Relationship Id="rId15" Type="http://schemas.openxmlformats.org/officeDocument/2006/relationships/hyperlink" Target="https://www.ama-assn.org/press-center/ama-press-releases/ama-adopts-policy-advance-ai-literacy-medical-educat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