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African broadcast newsrooms grapple with unregulated AI adoption and emerging risks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Broadcast Media Africa’s industry webinar on 19th March 2026 made plain that AI is already woven into the day-to-day operations of many African broadcast newsrooms, yet institutional guardrails lag behind practice. Senior editorial and technology figures from organisations including SABC, Associated Press, Arise News and ZBC described an environment in which the technology’s operational gains are visible, but formal strategies, leadership and infrastructure to manage risk remain inconsistent. According to recent studies of enterprise and newsroom adoption, the pattern of rapid uptake without coordinated governance is common across the region. </w:t>
      </w:r>
      <w:hyperlink r:id="rId9">
        <w:r>
          <w:rPr>
            <w:color w:val="0000EE"/>
            <w:u w:val="single"/>
          </w:rPr>
          <w:t>[2]</w:t>
        </w:r>
      </w:hyperlink>
      <w:hyperlink r:id="rId10">
        <w:r>
          <w:rPr>
            <w:color w:val="0000EE"/>
            <w:u w:val="single"/>
          </w:rPr>
          <w:t>[3]</w:t>
        </w:r>
      </w:hyperlink>
      <w:r/>
    </w:p>
    <w:p>
      <w:r/>
      <w:r>
        <w:t xml:space="preserve">Speakers warned that adoption is often driven from the newsroom floor rather than the boardroom, a phenomenon the webinar characterised as “shadow tool” usage: reporters and producers experimenting with personal AI services for transcription, script drafting and visual editing without enterprise agreements or policy oversight. Effort Magoso, Director of News &amp; Current Affairs at ZBC, said this bottom-up dynamic leaves journalists to navigate complex systems with little guidance, increasing operational fragility as AI features become default components of production software. Independent reporting from South Africa points to the same tendency for individuals to implement AI workflows in the absence of institutional plans. </w:t>
      </w:r>
      <w:hyperlink r:id="rId10">
        <w:r>
          <w:rPr>
            <w:color w:val="0000EE"/>
            <w:u w:val="single"/>
          </w:rPr>
          <w:t>[3]</w:t>
        </w:r>
      </w:hyperlink>
      <w:hyperlink r:id="rId11">
        <w:r>
          <w:rPr>
            <w:color w:val="0000EE"/>
            <w:u w:val="single"/>
          </w:rPr>
          <w:t>[4]</w:t>
        </w:r>
      </w:hyperlink>
      <w:r/>
    </w:p>
    <w:p>
      <w:r/>
      <w:r>
        <w:t xml:space="preserve">That informal integration has shifted a heavy burden onto editors, who must now validate machine-generated copy for factual errors, hallucinations and contextual blindspots. The problem is amplified in multilingual markets where global Large Language Models often lack the depth to interpret regional languages or local accents, producing outputs that require ground-level verification. Industry observers note verification tools frequently return probability scores rather than definitive answers, meaning only traditional reporter networks can sometimes confirm the provenance of viral content. </w:t>
      </w:r>
      <w:hyperlink r:id="rId11">
        <w:r>
          <w:rPr>
            <w:color w:val="0000EE"/>
            <w:u w:val="single"/>
          </w:rPr>
          <w:t>[4]</w:t>
        </w:r>
      </w:hyperlink>
      <w:hyperlink r:id="rId10">
        <w:r>
          <w:rPr>
            <w:color w:val="0000EE"/>
            <w:u w:val="single"/>
          </w:rPr>
          <w:t>[3]</w:t>
        </w:r>
      </w:hyperlink>
      <w:r/>
    </w:p>
    <w:p>
      <w:r/>
      <w:r>
        <w:t xml:space="preserve">The panel also flagged the growing threat posed by synthetic media. The emergence of convincing deepfakes, and the attendant “Liar’s Dividend”, complicates both verification and public trust by offering plausible deniability to those accused of wrongdoing or misstatement. Commentators have long argued that unregulated AI can distort public discourse and labour markets, making clear the need for safeguards that extend beyond newsroom practices to national regulation and platform governance. </w:t>
      </w:r>
      <w:hyperlink r:id="rId12">
        <w:r>
          <w:rPr>
            <w:color w:val="0000EE"/>
            <w:u w:val="single"/>
          </w:rPr>
          <w:t>[6]</w:t>
        </w:r>
      </w:hyperlink>
      <w:hyperlink r:id="rId13">
        <w:r>
          <w:rPr>
            <w:color w:val="0000EE"/>
            <w:u w:val="single"/>
          </w:rPr>
          <w:t>[7]</w:t>
        </w:r>
      </w:hyperlink>
      <w:r/>
    </w:p>
    <w:p>
      <w:r/>
      <w:r>
        <w:t xml:space="preserve">Beyond editorial integrity, delegates stressed that feeding proprietary archives and reportage into third-party AI systems without contractual protections risks surrendering valuable intellectual property and control over data. The webinar proposed practical measures, sandboxed experimentation environments, collective licensing arrangements and internal data ecosystems, to retain ownership while permitting innovation. Recent industry and enterprise research supports the urgency of establishing such technical and commercial frameworks before AI-driven workflows become fully entrenched. </w:t>
      </w:r>
      <w:hyperlink r:id="rId9">
        <w:r>
          <w:rPr>
            <w:color w:val="0000EE"/>
            <w:u w:val="single"/>
          </w:rPr>
          <w:t>[2]</w:t>
        </w:r>
      </w:hyperlink>
      <w:hyperlink r:id="rId13">
        <w:r>
          <w:rPr>
            <w:color w:val="0000EE"/>
            <w:u w:val="single"/>
          </w:rPr>
          <w:t>[7]</w:t>
        </w:r>
      </w:hyperlink>
      <w:r/>
    </w:p>
    <w:p>
      <w:r/>
      <w:r>
        <w:t xml:space="preserve">Several speakers urged that policy and capacity-building be pursued in parallel. The Thomson Reuters Foundation’s recent work with South African newsrooms to craft AI strategies and ethical guidelines was cited as an example of how structured programmes, backed by training and leadership, can reduce the incidence of ad hoc experimentation and mitigate reputational risk. The Media Council of Kenya has similarly called for inclusive, locally grounded AI development so tools reflect African realities rather than imposing external assumptions. </w:t>
      </w:r>
      <w:hyperlink r:id="rId10">
        <w:r>
          <w:rPr>
            <w:color w:val="0000EE"/>
            <w:u w:val="single"/>
          </w:rPr>
          <w:t>[3]</w:t>
        </w:r>
      </w:hyperlink>
      <w:hyperlink r:id="rId14">
        <w:r>
          <w:rPr>
            <w:color w:val="0000EE"/>
            <w:u w:val="single"/>
          </w:rPr>
          <w:t>[5]</w:t>
        </w:r>
      </w:hyperlink>
      <w:r/>
    </w:p>
    <w:p>
      <w:r/>
      <w:r>
        <w:t xml:space="preserve">Panel consensus held that artificial intelligence can amplify scale and productivity, yet it should complement, not replace, the institutional credibility broadcasters have built over decades. As Abigail Javier, Multimedia Editor at Eyewitness News, observed, AI is a tool to assist and enhance journalistic work rather than a substitute for it. Industry leaders left the webinar with a pragmatic roadmap: accelerate responsible experimentation inside controlled environments, invest in skills and policy, and press for regulatory frameworks that protect data sovereignty while enabling innovation, because in a landscape of manufactured content, trust and contextual expertise remain the most durable competitive advantages. </w:t>
      </w:r>
      <w:hyperlink r:id="rId9">
        <w:r>
          <w:rPr>
            <w:color w:val="0000EE"/>
            <w:u w:val="single"/>
          </w:rPr>
          <w:t>[2]</w:t>
        </w:r>
      </w:hyperlink>
      <w:hyperlink r:id="rId10">
        <w:r>
          <w:rPr>
            <w:color w:val="0000EE"/>
            <w:u w:val="single"/>
          </w:rPr>
          <w:t>[3]</w:t>
        </w:r>
      </w:hyperlink>
      <w:r/>
    </w:p>
    <w:p>
      <w:pPr>
        <w:pStyle w:val="Heading3"/>
      </w:pPr>
      <w:r>
        <w:t>Source Reference Map</w:t>
      </w:r>
      <w:r/>
    </w:p>
    <w:p>
      <w:r/>
      <w:r>
        <w:rPr>
          <w:b/>
        </w:rPr>
        <w:t>Inspired by headline at:</w:t>
      </w:r>
      <w:r>
        <w:t xml:space="preserve"> </w:t>
      </w:r>
      <w:hyperlink r:id="rId15">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[3]</w:t>
        </w:r>
      </w:hyperlink>
      <w:r>
        <w:t xml:space="preserve">, </w:t>
      </w:r>
      <w:hyperlink r:id="rId11">
        <w:r>
          <w:rPr>
            <w:color w:val="0000EE"/>
            <w:u w:val="single"/>
          </w:rPr>
          <w:t>[4]</w:t>
        </w:r>
      </w:hyperlink>
      <w:r>
        <w:t xml:space="preserve">- Paragraph 3: </w:t>
      </w:r>
      <w:hyperlink r:id="rId11">
        <w:r>
          <w:rPr>
            <w:color w:val="0000EE"/>
            <w:u w:val="single"/>
          </w:rPr>
          <w:t>[4]</w:t>
        </w:r>
      </w:hyperlink>
      <w:r>
        <w:t xml:space="preserve">, </w:t>
      </w:r>
      <w:hyperlink r:id="rId10">
        <w:r>
          <w:rPr>
            <w:color w:val="0000EE"/>
            <w:u w:val="single"/>
          </w:rPr>
          <w:t>[3]</w:t>
        </w:r>
      </w:hyperlink>
      <w:r>
        <w:t xml:space="preserve">- Paragraph 4: </w:t>
      </w:r>
      <w:hyperlink r:id="rId12">
        <w:r>
          <w:rPr>
            <w:color w:val="0000EE"/>
            <w:u w:val="single"/>
          </w:rPr>
          <w:t>[6]</w:t>
        </w:r>
      </w:hyperlink>
      <w:r>
        <w:t xml:space="preserve">, </w:t>
      </w:r>
      <w:hyperlink r:id="rId13">
        <w:r>
          <w:rPr>
            <w:color w:val="0000EE"/>
            <w:u w:val="single"/>
          </w:rPr>
          <w:t>[7]</w:t>
        </w:r>
      </w:hyperlink>
      <w:r>
        <w:t xml:space="preserve">- Paragraph 5: </w:t>
      </w:r>
      <w:hyperlink r:id="rId9">
        <w:r>
          <w:rPr>
            <w:color w:val="0000EE"/>
            <w:u w:val="single"/>
          </w:rPr>
          <w:t>[2]</w:t>
        </w:r>
      </w:hyperlink>
      <w:r>
        <w:t xml:space="preserve">, </w:t>
      </w:r>
      <w:hyperlink r:id="rId13">
        <w:r>
          <w:rPr>
            <w:color w:val="0000EE"/>
            <w:u w:val="single"/>
          </w:rPr>
          <w:t>[7]</w:t>
        </w:r>
      </w:hyperlink>
      <w:r>
        <w:t xml:space="preserve">- Paragraph 6: </w:t>
      </w:r>
      <w:hyperlink r:id="rId10">
        <w:r>
          <w:rPr>
            <w:color w:val="0000EE"/>
            <w:u w:val="single"/>
          </w:rPr>
          <w:t>[3]</w:t>
        </w:r>
      </w:hyperlink>
      <w:r>
        <w:t xml:space="preserve">, </w:t>
      </w:r>
      <w:hyperlink r:id="rId14">
        <w:r>
          <w:rPr>
            <w:color w:val="0000EE"/>
            <w:u w:val="single"/>
          </w:rPr>
          <w:t>[5]</w:t>
        </w:r>
      </w:hyperlink>
      <w:r>
        <w:t xml:space="preserve">- Paragraph 7: </w:t>
      </w:r>
      <w:hyperlink r:id="rId9">
        <w:r>
          <w:rPr>
            <w:color w:val="0000EE"/>
            <w:u w:val="single"/>
          </w:rPr>
          <w:t>[2]</w:t>
        </w:r>
      </w:hyperlink>
      <w:r>
        <w:t xml:space="preserve">, </w:t>
      </w:r>
      <w:hyperlink r:id="rId10">
        <w:r>
          <w:rPr>
            <w:color w:val="0000EE"/>
            <w:u w:val="single"/>
          </w:rPr>
          <w:t>[3]</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5">
        <w:r>
          <w:rPr>
            <w:color w:val="0000EE"/>
            <w:u w:val="single"/>
          </w:rPr>
          <w:t>https://news.broadcastmediaafrica.com/2026/03/30/ai-ready-but-unregulated-industry-leaders-call-for-institutional-governance-in-african-newsrooms/</w:t>
        </w:r>
      </w:hyperlink>
      <w:r>
        <w:t xml:space="preserve"> - Please view link - unable to able to access data</w:t>
      </w:r>
      <w:r/>
    </w:p>
    <w:p>
      <w:pPr>
        <w:pStyle w:val="ListNumber"/>
        <w:spacing w:line="240" w:lineRule="auto"/>
        <w:ind w:left="720"/>
      </w:pPr>
      <w:r/>
      <w:hyperlink r:id="rId9">
        <w:r>
          <w:rPr>
            <w:color w:val="0000EE"/>
            <w:u w:val="single"/>
          </w:rPr>
          <w:t>https://africannewsagency.com/south-african-enterprises-are-rapidly-adopting-generative-ai-but-without-formal-strategies-study-finds/</w:t>
        </w:r>
      </w:hyperlink>
      <w:r>
        <w:t xml:space="preserve"> - A study by World Wide Worx, Dell Technologies, and Intel reveals that South African enterprises are rapidly integrating Generative AI into their operations. However, most are doing so without formal strategies, dedicated leadership, or the necessary infrastructure to maximise value and minimise risk. The study surveyed over 100 mid-sized and large enterprises across various sectors, showing a significant increase in GenAI adoption from 45% in 2024 to 67% in 2025, positioning GenAI as the fastest-moving digital trend in the country.</w:t>
      </w:r>
      <w:r/>
    </w:p>
    <w:p>
      <w:pPr>
        <w:pStyle w:val="ListNumber"/>
        <w:spacing w:line="240" w:lineRule="auto"/>
        <w:ind w:left="720"/>
      </w:pPr>
      <w:r/>
      <w:hyperlink r:id="rId10">
        <w:r>
          <w:rPr>
            <w:color w:val="0000EE"/>
            <w:u w:val="single"/>
          </w:rPr>
          <w:t>https://www.trust.org/2025/12/09/how-south-african-newsrooms-are-benefiting-from-strategic-and-ethical-ai-adoption/</w:t>
        </w:r>
      </w:hyperlink>
      <w:r>
        <w:t xml:space="preserve"> - The Thomson Reuters Foundation highlights how South African newsrooms are leveraging AI to enhance operations while emphasising ethical and context-sensitive adoption. A lack of AI policies and training has led journalists to take individual initiatives, increasing the risk of unintentional bias or inaccuracies. The Foundation, with support from Microsoft, delivered a programme to help four South African newsrooms develop AI adoption strategies and policies, aiming to lay the foundations for responsible AI use and innovation.</w:t>
      </w:r>
      <w:r/>
    </w:p>
    <w:p>
      <w:pPr>
        <w:pStyle w:val="ListNumber"/>
        <w:spacing w:line="240" w:lineRule="auto"/>
        <w:ind w:left="720"/>
      </w:pPr>
      <w:r/>
      <w:hyperlink r:id="rId11">
        <w:r>
          <w:rPr>
            <w:color w:val="0000EE"/>
            <w:u w:val="single"/>
          </w:rPr>
          <w:t>https://iafrica.com/south-african-newsrooms-adopt-ai-to-boost-productivity-and-strengthen-editorial-standards/</w:t>
        </w:r>
      </w:hyperlink>
      <w:r>
        <w:t xml:space="preserve"> - iAfrica.com reports on the rapid expansion of AI in South Africa's media sector, creating opportunities for news outlets to improve operations. However, the country's diverse linguistic landscape and uneven digital access require ethical and context-sensitive AI adoption. Feedback from journalists and media organisations indicates that a lack of internal AI policies and limited training opportunities have led to uncoordinated adoption, with individual reporters experimenting on their own, raising concerns about potential bias, inaccuracies, and reputational harm.</w:t>
      </w:r>
      <w:r/>
    </w:p>
    <w:p>
      <w:pPr>
        <w:pStyle w:val="ListNumber"/>
        <w:spacing w:line="240" w:lineRule="auto"/>
        <w:ind w:left="720"/>
      </w:pPr>
      <w:r/>
      <w:hyperlink r:id="rId14">
        <w:r>
          <w:rPr>
            <w:color w:val="0000EE"/>
            <w:u w:val="single"/>
          </w:rPr>
          <w:t>https://mediacouncil.or.ke/media-center/mck-newsroom/news/mck-urges-ethical-contextual-ai-development-across-africa</w:t>
        </w:r>
      </w:hyperlink>
      <w:r>
        <w:t xml:space="preserve"> - The Media Council of Kenya (MCK) calls for ethical, inclusive, and locally grounded AI development to safeguard African media ecosystems and ensure responsible digital transformation. MCK CEO David Omwoyo emphasises that Africa must actively shape AI tools and governance frameworks to avoid inheriting systems that do not understand local realities. He highlights the risks of unregulated AI deployment, including algorithmic bias and weak data governance frameworks, which can lead to technologies that fail to reflect local contexts.</w:t>
      </w:r>
      <w:r/>
    </w:p>
    <w:p>
      <w:pPr>
        <w:pStyle w:val="ListNumber"/>
        <w:spacing w:line="240" w:lineRule="auto"/>
        <w:ind w:left="720"/>
      </w:pPr>
      <w:r/>
      <w:hyperlink r:id="rId12">
        <w:r>
          <w:rPr>
            <w:color w:val="0000EE"/>
            <w:u w:val="single"/>
          </w:rPr>
          <w:t>https://www.weforum.org/stories/2021/12/unregulated-artificial-intelligence-ai-tech/</w:t>
        </w:r>
      </w:hyperlink>
      <w:r>
        <w:t xml:space="preserve"> - The World Economic Forum discusses the potential dangers of unregulated AI, including its impact on labour market inequality and social discourse. AI-based automation can lead to worker displacement, affecting civic activities and politics. Additionally, AI's influence on communication and news consumption, especially via social media platforms, has contributed to polarisation and diminished shared understanding, which is critical for democratic politics. The article underscores the need for regulatory frameworks to ensure AI does not produce adverse consequences.</w:t>
      </w:r>
      <w:r/>
    </w:p>
    <w:p>
      <w:pPr>
        <w:pStyle w:val="ListNumber"/>
        <w:spacing w:line="240" w:lineRule="auto"/>
        <w:ind w:left="720"/>
      </w:pPr>
      <w:r/>
      <w:hyperlink r:id="rId13">
        <w:r>
          <w:rPr>
            <w:color w:val="0000EE"/>
            <w:u w:val="single"/>
          </w:rPr>
          <w:t>https://aireports.africa/2025/09/04/is-ai-regulation-premature-for-africa/</w:t>
        </w:r>
      </w:hyperlink>
      <w:r>
        <w:t xml:space="preserve"> - AI Reports Africa examines the debate on whether Africa should prioritise AI regulation or focus on adoption and innovation. Key challenges include the risk of stifling innovation due to weak infrastructure and limited funding, as well as the vulnerability to imported AI systems that may expose African societies to risks such as bias and privacy violations. The article suggests that premature regulation could divert resources away from essential capacity building, highlighting the need for a balanced approach.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fricannewsagency.com/south-african-enterprises-are-rapidly-adopting-generative-ai-but-without-formal-strategies-study-finds/" TargetMode="External"/><Relationship Id="rId10" Type="http://schemas.openxmlformats.org/officeDocument/2006/relationships/hyperlink" Target="https://www.trust.org/2025/12/09/how-south-african-newsrooms-are-benefiting-from-strategic-and-ethical-ai-adoption/" TargetMode="External"/><Relationship Id="rId11" Type="http://schemas.openxmlformats.org/officeDocument/2006/relationships/hyperlink" Target="https://iafrica.com/south-african-newsrooms-adopt-ai-to-boost-productivity-and-strengthen-editorial-standards/" TargetMode="External"/><Relationship Id="rId12" Type="http://schemas.openxmlformats.org/officeDocument/2006/relationships/hyperlink" Target="https://www.weforum.org/stories/2021/12/unregulated-artificial-intelligence-ai-tech/" TargetMode="External"/><Relationship Id="rId13" Type="http://schemas.openxmlformats.org/officeDocument/2006/relationships/hyperlink" Target="https://aireports.africa/2025/09/04/is-ai-regulation-premature-for-africa/" TargetMode="External"/><Relationship Id="rId14" Type="http://schemas.openxmlformats.org/officeDocument/2006/relationships/hyperlink" Target="https://mediacouncil.or.ke/media-center/mck-newsroom/news/mck-urges-ethical-contextual-ai-development-across-africa" TargetMode="External"/><Relationship Id="rId15" Type="http://schemas.openxmlformats.org/officeDocument/2006/relationships/hyperlink" Target="https://news.broadcastmediaafrica.com/2026/03/30/ai-ready-but-unregulated-industry-leaders-call-for-institutional-governance-in-african-newsroom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