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courts challenge traditional notions of reproduction in AI-driven platform liability cases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European courts and regulators are pushing the boundaries of what constitutes a "reproduction" as copyright law adapts to the realities of online platforms and artificial intelligence. A referral from an Austrian court to the Court of Justice of the European Union is set to probe whether user uploads to large content-sharing services amount to distinct acts of reproduction that require rights clearance, a question that could reshape platform liability across the bloc. According to MLex, the case could determine whether uploads trigger separate reproduction rights and whether those rights can be managed collectively.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9">
        <w:r>
          <w:rPr>
            <w:color w:val="0000EE"/>
            <w:u w:val="single"/>
          </w:rPr>
          <w:t>[1]</w:t>
        </w:r>
      </w:hyperlink>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https://www.mlex.com/mlex/articles/2460436/digital-reproductions-under-the-microscope-in-europe</w:t>
        </w:r>
      </w:hyperlink>
      <w:r>
        <w:t xml:space="preserve"> - Please view link - unable to able to access data</w:t>
      </w:r>
      <w:r/>
    </w:p>
    <w:p>
      <w:pPr>
        <w:pStyle w:val="ListNumber"/>
        <w:spacing w:line="240" w:lineRule="auto"/>
        <w:ind w:left="720"/>
      </w:pPr>
      <w:r/>
      <w:hyperlink r:id="rId12">
        <w:r>
          <w:rPr>
            <w:color w:val="0000EE"/>
            <w:u w:val="single"/>
          </w:rPr>
          <w:t>https://www.eurolawhub.com/post/copyright-in-the-digital-age-how-the-eu-is-redefining-platform-liability</w:t>
        </w:r>
      </w:hyperlink>
      <w:r>
        <w:t xml:space="preserve"> - This article discusses the European Union's Directive (EU) 2019/790 on Copyright in the Digital Single Market, focusing on Article 17, which redefines online platform liability for copyright infringement. It explains that online content-sharing service providers are now directly liable for unauthorized uploads unless they can prove they made best efforts to obtain authorization, ensure unavailability of unlicensed content, and promptly remove infringing content upon notice. The piece also covers the rise of mass licensing models and the use of automated upload filters, highlighting debates about censorship, automation, and freedom of expression.</w:t>
      </w:r>
      <w:r/>
    </w:p>
    <w:p>
      <w:pPr>
        <w:pStyle w:val="ListNumber"/>
        <w:spacing w:line="240" w:lineRule="auto"/>
        <w:ind w:left="720"/>
      </w:pPr>
      <w:r/>
      <w:hyperlink r:id="rId13">
        <w:r>
          <w:rPr>
            <w:color w:val="0000EE"/>
            <w:u w:val="single"/>
          </w:rPr>
          <w:t>https://www.europarl.europa.eu/thinktank/en/document/EPRS_BRI%282025%29782585</w:t>
        </w:r>
      </w:hyperlink>
      <w:r>
        <w:t xml:space="preserve"> - This briefing examines the challenges posed by generative AI to copyright law, particularly concerning authorship and human creativity. It notes that the EU currently lacks specific rules on the copyrightability of AI-generated works but emphasizes the need for human creativity in the process. The European Parliament advocates for a human-centric approach and calls for further analysis of how intellectual property rights apply to content created with AI tools. The briefing also compares approaches in different jurisdictions, highlighting the global nature of the issue.</w:t>
      </w:r>
      <w:r/>
    </w:p>
    <w:p>
      <w:pPr>
        <w:pStyle w:val="ListNumber"/>
        <w:spacing w:line="240" w:lineRule="auto"/>
        <w:ind w:left="720"/>
      </w:pPr>
      <w:r/>
      <w:hyperlink r:id="rId10">
        <w:r>
          <w:rPr>
            <w:color w:val="0000EE"/>
            <w:u w:val="single"/>
          </w:rPr>
          <w:t>https://www.mlex.com/mlex/articles/2252097</w:t>
        </w:r>
      </w:hyperlink>
      <w:r>
        <w:t xml:space="preserve"> - An Austrian court has referred questions to the EU Court of Justice regarding the management of reproduction rights for online platforms. The case involves Austro-Mechana and AKM, two collective-management organizations, challenging Austrian authorities' denial of their authority to manage reproduction rights for large online platforms. The court seeks clarification on whether content-sharing platforms need explicit permission from right holders for reproductions made by users when uploading and sharing content and whether these rights can be collectively managed.</w:t>
      </w:r>
      <w:r/>
    </w:p>
    <w:p>
      <w:pPr>
        <w:pStyle w:val="ListNumber"/>
        <w:spacing w:line="240" w:lineRule="auto"/>
        <w:ind w:left="720"/>
      </w:pPr>
      <w:r/>
      <w:hyperlink r:id="rId14">
        <w:r>
          <w:rPr>
            <w:color w:val="0000EE"/>
            <w:u w:val="single"/>
          </w:rPr>
          <w:t>https://creativesunite.eu/article/the-ai-copyright-conundrum-redefining-creativity-in-the-digital-age</w:t>
        </w:r>
      </w:hyperlink>
      <w:r>
        <w:t xml:space="preserve"> - This article explores the intersection of artificial intelligence and copyright law, focusing on the European Union's AI Act, which came into force on August 1, 2024. It discusses concerns from the creative industry about the impact of AI on intellectual property rights, particularly regarding the use of AI systems that replicate artistic styles and ideas. The piece highlights the tension between technological advancements and the protection of creators' rights, emphasizing the need for a balance between innovation and safeguarding intellectual property.</w:t>
      </w:r>
      <w:r/>
    </w:p>
    <w:p>
      <w:pPr>
        <w:pStyle w:val="ListNumber"/>
        <w:spacing w:line="240" w:lineRule="auto"/>
        <w:ind w:left="720"/>
      </w:pPr>
      <w:r/>
      <w:hyperlink r:id="rId15">
        <w:r>
          <w:rPr>
            <w:color w:val="0000EE"/>
            <w:u w:val="single"/>
          </w:rPr>
          <w:t>https://www.gamingtechlaw.com/2025/06/generative-ai-and-copyright-the-first-preliminary-reference-to-the-cjeu/</w:t>
        </w:r>
      </w:hyperlink>
      <w:r>
        <w:t xml:space="preserve"> - This article discusses the Court of Justice of the European Union's (CJEU) first ruling on how EU copyright law applies to generative AI technologies. The case, originating from Hungary, raises questions about the copyright implications of AI-generated content, including whether AI training or outputs infringe reproduction or communication rights under EU law. The piece examines the legal considerations of AI training and the reproduction right under EU law, noting that AI training on protected works generally constitutes reproduction.</w:t>
      </w:r>
      <w:r/>
    </w:p>
    <w:p>
      <w:pPr>
        <w:pStyle w:val="ListNumber"/>
        <w:spacing w:line="240" w:lineRule="auto"/>
        <w:ind w:left="720"/>
      </w:pPr>
      <w:r/>
      <w:hyperlink r:id="rId16">
        <w:r>
          <w:rPr>
            <w:color w:val="0000EE"/>
            <w:u w:val="single"/>
          </w:rPr>
          <w:t>https://www.pinsentmasons.com/out-law/news/ai-copyright-questions-eu-court</w:t>
        </w:r>
      </w:hyperlink>
      <w:r>
        <w:t xml:space="preserve"> - This article reports on a case where a Hungarian court has asked the Court of Justice of the EU (CJEU) to interpret aspects of EU copyright law in a case relevant to both AI developers and copyright owners. The CJEU's ruling could provide guidance on whether generative AI providers need a licence to display press publishers' content and whether publishers wishing to prevent their content from being processed by generative AI tools need to take action in this regard.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lex.com/mlex/articles/2460436/digital-reproductions-under-the-microscope-in-europe" TargetMode="External"/><Relationship Id="rId10" Type="http://schemas.openxmlformats.org/officeDocument/2006/relationships/hyperlink" Target="https://www.mlex.com/mlex/articles/2252097" TargetMode="External"/><Relationship Id="rId11" Type="http://schemas.openxmlformats.org/officeDocument/2006/relationships/hyperlink" Target="https://www.noahwire.com" TargetMode="External"/><Relationship Id="rId12" Type="http://schemas.openxmlformats.org/officeDocument/2006/relationships/hyperlink" Target="https://www.eurolawhub.com/post/copyright-in-the-digital-age-how-the-eu-is-redefining-platform-liability" TargetMode="External"/><Relationship Id="rId13" Type="http://schemas.openxmlformats.org/officeDocument/2006/relationships/hyperlink" Target="https://www.europarl.europa.eu/thinktank/en/document/EPRS_BRI%282025%29782585" TargetMode="External"/><Relationship Id="rId14" Type="http://schemas.openxmlformats.org/officeDocument/2006/relationships/hyperlink" Target="https://creativesunite.eu/article/the-ai-copyright-conundrum-redefining-creativity-in-the-digital-age" TargetMode="External"/><Relationship Id="rId15" Type="http://schemas.openxmlformats.org/officeDocument/2006/relationships/hyperlink" Target="https://www.gamingtechlaw.com/2025/06/generative-ai-and-copyright-the-first-preliminary-reference-to-the-cjeu/" TargetMode="External"/><Relationship Id="rId16" Type="http://schemas.openxmlformats.org/officeDocument/2006/relationships/hyperlink" Target="https://www.pinsentmasons.com/out-law/news/ai-copyright-questions-eu-cou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