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 of Lords urges robust copyright protections to secure creative industries from AI training risks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House of Lords Communications and Digital Committee published a report on 6 March 2026 setting out recommendations intended to shield the UK’s creative industries from the disruptive effects of generative artificial intelligence while mapping a path for responsible AI development. According to the committee, the inquiry, which began in November 2025 and gathered evidence from ministers, technology firms and industry groups, was designed to inform government policy ahead of an imminent economic impact assessment and a separate government report on AI and copyright. (Inspired by headline at: </w:t>
      </w:r>
      <w:hyperlink r:id="rId9">
        <w:r>
          <w:rPr>
            <w:color w:val="0000EE"/>
            <w:u w:val="single"/>
          </w:rPr>
          <w:t>[1]</w:t>
        </w:r>
      </w:hyperlink>
      <w:r>
        <w:t>)</w:t>
      </w:r>
      <w:r/>
    </w:p>
    <w:p>
      <w:r/>
      <w:r>
        <w:t xml:space="preserve">The committee frames the choice facing ministers starkly: the UK can position itself as a “world-leading home for responsible, licensing-based artificial intelligence development” or it can allow a drift towards broad acceptance of large-scale use of unlicensed creative content by overseas models, a course it judged inimical to national cultural and economic interests. Government statistics cited in the committee’s case underline the scale at stake: the creative industries contributed £124.0 billion in gross value added in 2023, a substantial share of the economy compared with the UK’s more nascent AI sector. </w:t>
      </w:r>
      <w:r/>
    </w:p>
    <w:p>
      <w:r/>
      <w:r>
        <w:t>The report warns that weakening copyright protections would damage rightsholders and undermine a viable licensing market, urging a licensing-first regime to ensure creators are remunerated while enabling sustainable AI growth. Committee chair Baroness Keeley said in the press release that “Our creative industries face a clear and present danger from uncredited and unremunerated use of copyright material to train AI models. Photographers, musicians, authors and publishers are seeing their work fed into AI models, which then produce imitations that take employment and earning opportunities from the original creators.” She added that the government should “not pursue a new text and data mining exception with an opt-out mechanism for training commercial AI models” and should bolster protections against unauthorised digital replicates and “in the style of” uses.</w:t>
      </w:r>
      <w:r/>
    </w:p>
    <w:p>
      <w:r/>
      <w:r>
        <w:t>Scraping of third-party content sits at the centre of the committee’s concerns. The report reiterates longstanding industry complaints that large language and image models have been trained on extensive collections of copyrighted material without creators’ consent or payment, a practice that has already prompted litigation elsewhere and fuelled calls for clearer legal boundaries and transparent use of training data. Industry commentators and legal advisers have flagged that any change to UK copyright law could have material consequences for collective licensing markets and the livelihoods of freelance and smaller-scale creators.</w:t>
      </w:r>
      <w:r/>
    </w:p>
    <w:p>
      <w:r/>
      <w:r>
        <w:t>The report increases pressure on ministers at a moment when government posture remains outwardly pro-innovation and sector-led, a stance favoured by some technology trade bodies. Organisations representing the tech sector signalled a willingness to work with government and creators to craft a competitive framework for AI, arguing that clarity on text and data mining incentives will be important to attract investment. At the same time, trade and creator groups warned that voluntary principles alone will not prevent widespread unremunerated use of creative work.</w:t>
      </w:r>
      <w:r/>
    </w:p>
    <w:p>
      <w:r/>
      <w:r>
        <w:t>Responses to the committee’s recommendations were sharply divided. The Independent Society of Musicians welcomed the findings, describing generative AI as an existential threat and urging adoption of fairness-focused frameworks for data use. Other industry voices cautioned that a heavy-handed approach could dent the UK’s AI ambitions and risk chilling investment and research. Non-profit data-certification initiatives and rights advocates praised the emphasis on licensing, while trade bodies called for pragmatic measures to sustain innovation and competitiveness.</w:t>
      </w:r>
      <w:r/>
    </w:p>
    <w:p>
      <w:r/>
      <w:r>
        <w:t>Looking ahead, the committee’s intervention is likely to shape the policy conversation during a period of legislative and regulatory work already under way: government-mandated studies and forthcoming frameworks are expected to examine economic implications and collective licensing options during 2026, creating opportunities for incremental change even if primary legislation remains further off. The Lords’ report has shifted the political debate, making any outright rejection of creator protections politically harder and raising the prospect of substantive policy steps in the coming 12 to 24 months.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Paragraph 5: </w:t>
      </w:r>
      <w:hyperlink r:id="rId13">
        <w:r>
          <w:rPr>
            <w:color w:val="0000EE"/>
            <w:u w:val="single"/>
          </w:rPr>
          <w:t>[7]</w:t>
        </w:r>
      </w:hyperlink>
      <w:r>
        <w:t xml:space="preserve">, </w:t>
      </w:r>
      <w:hyperlink r:id="rId12">
        <w:r>
          <w:rPr>
            <w:color w:val="0000EE"/>
            <w:u w:val="single"/>
          </w:rPr>
          <w:t>[6]</w:t>
        </w:r>
      </w:hyperlink>
      <w:r>
        <w:t xml:space="preserve">- Paragraph 6: </w:t>
      </w:r>
      <w:hyperlink r:id="rId14">
        <w:r>
          <w:rPr>
            <w:color w:val="0000EE"/>
            <w:u w:val="single"/>
          </w:rPr>
          <w:t>[4]</w:t>
        </w:r>
      </w:hyperlink>
      <w:r>
        <w:t xml:space="preserve">, </w:t>
      </w:r>
      <w:hyperlink r:id="rId13">
        <w:r>
          <w:rPr>
            <w:color w:val="0000EE"/>
            <w:u w:val="single"/>
          </w:rPr>
          <w:t>[7]</w:t>
        </w:r>
      </w:hyperlink>
      <w:r>
        <w:t xml:space="preserve">- Paragraph 7: </w:t>
      </w:r>
      <w:hyperlink r:id="rId10">
        <w:r>
          <w:rPr>
            <w:color w:val="0000EE"/>
            <w:u w:val="single"/>
          </w:rPr>
          <w:t>[2]</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https://hackernoon.com/the-uk-must-choose-between-protecting-creators-and-backing-big-tech-in-ai</w:t>
        </w:r>
      </w:hyperlink>
      <w:r>
        <w:t xml:space="preserve"> - Please view link - unable to able to access data</w:t>
      </w:r>
      <w:r/>
    </w:p>
    <w:p>
      <w:pPr>
        <w:pStyle w:val="ListNumber"/>
        <w:spacing w:line="240" w:lineRule="auto"/>
        <w:ind w:left="720"/>
      </w:pPr>
      <w:r/>
      <w:hyperlink r:id="rId10">
        <w:r>
          <w:rPr>
            <w:color w:val="0000EE"/>
            <w:u w:val="single"/>
          </w:rPr>
          <w:t>https://www.parliament.uk/business/lords/media-centre/house-of-lords-media-notices/2026/february-2026/lords-communications-committee-to-publish-ai-and-copyright-report/</w:t>
        </w:r>
      </w:hyperlink>
      <w:r>
        <w:t xml:space="preserve"> - The House of Lords Communications and Digital Committee announced the publication of its report on AI and copyright, scheduled for 6 March 2026. The report aims to provide recommendations on how the UK can secure the future of its creative industries in the face of challenges posed by generative AI. This publication precedes the Government’s own economic impact assessment and report on AI and copyright, which are due by 18 March. The Committee has been examining AI and copyright since November 2025, gathering evidence from various stakeholders, including government ministers, tech companies, and industry associations.</w:t>
      </w:r>
      <w:r/>
    </w:p>
    <w:p>
      <w:pPr>
        <w:pStyle w:val="ListNumber"/>
        <w:spacing w:line="240" w:lineRule="auto"/>
        <w:ind w:left="720"/>
      </w:pPr>
      <w:r/>
      <w:hyperlink r:id="rId11">
        <w:r>
          <w:rPr>
            <w:color w:val="0000EE"/>
            <w:u w:val="single"/>
          </w:rPr>
          <w:t>https://www.gov.uk/government/statistics/dcms-economic-estimates-annual-gva-2023-provisional/dcms-economic-estimates-annual-gva-2023-provisional</w:t>
        </w:r>
      </w:hyperlink>
      <w:r>
        <w:t xml:space="preserve"> - The Department for Digital, Culture, Media &amp; Sport (DCMS) released provisional figures indicating that the creative industries contributed £124.0 billion to the UK economy in 2023, accounting for 5.2% of the Gross Value Added (GVA). This represents a 3.3% decrease from 2022 but is 1.4% higher than pre-pandemic levels in 2019. The 'IT, software and computer services' subsector was the largest contributor, with a GVA of £49.1 billion, followed by 'Advertising and marketing' and 'Film, TV, radio and photography'.</w:t>
      </w:r>
      <w:r/>
    </w:p>
    <w:p>
      <w:pPr>
        <w:pStyle w:val="ListNumber"/>
        <w:spacing w:line="240" w:lineRule="auto"/>
        <w:ind w:left="720"/>
      </w:pPr>
      <w:r/>
      <w:hyperlink r:id="rId14">
        <w:r>
          <w:rPr>
            <w:color w:val="0000EE"/>
            <w:u w:val="single"/>
          </w:rPr>
          <w:t>https://www.ism.org/news/ism-welcomes-house-of-lords-report-on-genai/</w:t>
        </w:r>
      </w:hyperlink>
      <w:r>
        <w:t xml:space="preserve"> - The Independent Society of Musicians (ISM) welcomed the House of Lords Communications and Digital Committee's report on AI and copyright, highlighting the existential threat that generative AI poses to the UK's creative industries. The ISM's own report, 'Brave New World?', found that generative AI is stripping creators of tens of thousands of pounds, with 99% of creators reporting that their work has been scraped without consent. The ISM called on the government to adopt the CLEAR Framework for AI, which emphasises fairness in the approach to generative AI.</w:t>
      </w:r>
      <w:r/>
    </w:p>
    <w:p>
      <w:pPr>
        <w:pStyle w:val="ListNumber"/>
        <w:spacing w:line="240" w:lineRule="auto"/>
        <w:ind w:left="720"/>
      </w:pPr>
      <w:r/>
      <w:hyperlink r:id="rId16">
        <w:r>
          <w:rPr>
            <w:color w:val="0000EE"/>
            <w:u w:val="single"/>
          </w:rPr>
          <w:t>https://www.gov.uk/government/statistics/dcms-sectors-economic-estimates-regional-gva-2023/dcms-sectors-economic-estimates-regional-gross-value-added-2023</w:t>
        </w:r>
      </w:hyperlink>
      <w:r>
        <w:t xml:space="preserve"> - The DCMS Sectors Economic Estimates for 2023 revealed that London generated approximately half of the Gross Value Added (GVA) from the creative industries, indicating a high concentration of the sector in the capital. The creative industries contributed £124.0 billion to the UK economy in 2023, accounting for 5.2% of the total GVA. The 'IT, software and computer services' subsector was the largest contributor, with a GVA of £49.1 billion, followed by 'Advertising and marketing' and 'Film, TV, radio and photography'.</w:t>
      </w:r>
      <w:r/>
    </w:p>
    <w:p>
      <w:pPr>
        <w:pStyle w:val="ListNumber"/>
        <w:spacing w:line="240" w:lineRule="auto"/>
        <w:ind w:left="720"/>
      </w:pPr>
      <w:r/>
      <w:hyperlink r:id="rId12">
        <w:r>
          <w:rPr>
            <w:color w:val="0000EE"/>
            <w:u w:val="single"/>
          </w:rPr>
          <w:t>https://www.fieldfisher.com/en/services/intellectual-property/intellectual-property-blog/communications-and-digital-committee-publishes-det</w:t>
        </w:r>
      </w:hyperlink>
      <w:r>
        <w:t xml:space="preserve"> - Fieldfisher's blog discusses the House of Lords Communications and Digital Committee's report on the effects of generative artificial intelligence (GenAI) on the creative industry, titled 'AI, copyright and the creative industries'. The report urges the government to focus on transparent and responsible use of training data and to rule out a new broader text and data mining (TDM) exception with an opt-out model. The Committee acknowledged the importance of AI and its contribution to the UK's economic growth but cautioned against compromising the UK's creative industries.</w:t>
      </w:r>
      <w:r/>
    </w:p>
    <w:p>
      <w:pPr>
        <w:pStyle w:val="ListNumber"/>
        <w:spacing w:line="240" w:lineRule="auto"/>
        <w:ind w:left="720"/>
      </w:pPr>
      <w:r/>
      <w:hyperlink r:id="rId13">
        <w:r>
          <w:rPr>
            <w:color w:val="0000EE"/>
            <w:u w:val="single"/>
          </w:rPr>
          <w:t>https://www.techuk.org/resource/techuk-response-to-the-lords-communications-and-digital-committee-report-ai-copyright-and-the-creative-industries.html</w:t>
        </w:r>
      </w:hyperlink>
      <w:r>
        <w:t xml:space="preserve"> - techUK's response to the House of Lords Communications and Digital Committee's report, 'AI, Copyright and the Creative Industries', expresses a desire to work constructively with the government and the creative industries to develop a copyright framework that ensures the UK can effectively compete in AI. While not agreeing with all the recommendations, techUK advocates for clarity around incentivising text and data mining (TDM) to attract investment for AI development, deployment, and fine-tuning.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ackernoon.com/the-uk-must-choose-between-protecting-creators-and-backing-big-tech-in-ai" TargetMode="External"/><Relationship Id="rId10" Type="http://schemas.openxmlformats.org/officeDocument/2006/relationships/hyperlink" Target="https://www.parliament.uk/business/lords/media-centre/house-of-lords-media-notices/2026/february-2026/lords-communications-committee-to-publish-ai-and-copyright-report/" TargetMode="External"/><Relationship Id="rId11" Type="http://schemas.openxmlformats.org/officeDocument/2006/relationships/hyperlink" Target="https://www.gov.uk/government/statistics/dcms-economic-estimates-annual-gva-2023-provisional/dcms-economic-estimates-annual-gva-2023-provisional" TargetMode="External"/><Relationship Id="rId12" Type="http://schemas.openxmlformats.org/officeDocument/2006/relationships/hyperlink" Target="https://www.fieldfisher.com/en/services/intellectual-property/intellectual-property-blog/communications-and-digital-committee-publishes-det" TargetMode="External"/><Relationship Id="rId13" Type="http://schemas.openxmlformats.org/officeDocument/2006/relationships/hyperlink" Target="https://www.techuk.org/resource/techuk-response-to-the-lords-communications-and-digital-committee-report-ai-copyright-and-the-creative-industries.html" TargetMode="External"/><Relationship Id="rId14" Type="http://schemas.openxmlformats.org/officeDocument/2006/relationships/hyperlink" Target="https://www.ism.org/news/ism-welcomes-house-of-lords-report-on-genai/"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statistics/dcms-sectors-economic-estimates-regional-gva-2023/dcms-sectors-economic-estimates-regional-gross-value-added-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