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Upper Grand District School Board approves AI tools to enhance student literacy and critical thinking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Certain generative artificial intelligence tools will be permitted for student use across the Upper Grand District School Board (UGDSB) after a professional activity day on April 24 that will focus on AI literacy and the board’s newly developed guidance. According to the board’s website, the change follows months of planning by an AI Innovation Steering Committee and a staff AI Working Group that have been piloting generative models and planning classroom supports. </w:t>
      </w:r>
      <w:hyperlink r:id="rId9">
        <w:r>
          <w:rPr>
            <w:color w:val="0000EE"/>
            <w:u w:val="single"/>
          </w:rPr>
          <w:t>[2]</w:t>
        </w:r>
      </w:hyperlink>
      <w:r/>
    </w:p>
    <w:p>
      <w:r/>
      <w:r>
        <w:t xml:space="preserve">The suite of approved tools includes Google Gemini, Notebook LM and Microsoft Copilot, with Google’s generative capabilities singled out by board officials for meeting the district’s privacy and cybersecurity expectations. UGDSB leaders say the rollout is intended to pair access with instruction so students learn safe, ethical and critical uses of AI rather than simply outsourcing thinking. </w:t>
      </w:r>
      <w:hyperlink r:id="rId9">
        <w:r>
          <w:rPr>
            <w:color w:val="0000EE"/>
            <w:u w:val="single"/>
          </w:rPr>
          <w:t>[2]</w:t>
        </w:r>
      </w:hyperlink>
      <w:r/>
    </w:p>
    <w:p>
      <w:r/>
      <w:r>
        <w:t xml:space="preserve">Superintendent Pat Hamilton framed the initiative as literacy work, suggesting that understanding AI should become foundational in the same way learning to read is. “Once you learn how to read, then you can read anything. Once you learn about AI – how it works, the pitfalls, the potentials, the implications for human rights … you can use any tool effectively,” he said, underscoring the board’s emphasis on human rights as central to policy decisions. </w:t>
      </w:r>
      <w:hyperlink r:id="rId9">
        <w:r>
          <w:rPr>
            <w:color w:val="0000EE"/>
            <w:u w:val="single"/>
          </w:rPr>
          <w:t>[2]</w:t>
        </w:r>
      </w:hyperlink>
      <w:r/>
    </w:p>
    <w:p>
      <w:r/>
      <w:r>
        <w:t xml:space="preserve">Board staff have been candid about risks. Hamilton warned the technology “will become a weapon instead of a tool” if left unchecked, and UGDSB online learning lead Keith Coutu flagged over-reliance, bias and factual inaccuracies as primary concerns that literacy training must address. Those worries mirror guidance released elsewhere in Ontario that stresses critical review of AI outputs, transparency and the safeguarding of student privacy. </w:t>
      </w:r>
      <w:hyperlink r:id="rId9">
        <w:r>
          <w:rPr>
            <w:color w:val="0000EE"/>
            <w:u w:val="single"/>
          </w:rPr>
          <w:t>[2]</w:t>
        </w:r>
      </w:hyperlink>
      <w:hyperlink r:id="rId10">
        <w:r>
          <w:rPr>
            <w:color w:val="0000EE"/>
            <w:u w:val="single"/>
          </w:rPr>
          <w:t>[6]</w:t>
        </w:r>
      </w:hyperlink>
      <w:r/>
    </w:p>
    <w:p>
      <w:r/>
      <w:r>
        <w:t xml:space="preserve">Classroom applications are being presented as pragmatic: accessibility features such as speech-to-text, translation and adjusted reading levels; personalised lesson materials; and time-saving tasks like document formatting. UGDSB staff point to pilot work showing how tailored prompts can make reading practice more engaging for learners with diverse needs, including students with ADHD or autism. The board is explicit that final professional judgements on programming, individualized education plans and placements will remain with educators. </w:t>
      </w:r>
      <w:hyperlink r:id="rId9">
        <w:r>
          <w:rPr>
            <w:color w:val="0000EE"/>
            <w:u w:val="single"/>
          </w:rPr>
          <w:t>[2]</w:t>
        </w:r>
      </w:hyperlink>
      <w:hyperlink r:id="rId11">
        <w:r>
          <w:rPr>
            <w:color w:val="0000EE"/>
            <w:u w:val="single"/>
          </w:rPr>
          <w:t>[5]</w:t>
        </w:r>
      </w:hyperlink>
      <w:r/>
    </w:p>
    <w:p>
      <w:r/>
      <w:r>
        <w:t xml:space="preserve">Teachers within the UGDSB report a range of responses from guarded interest to scepticism, but many are experimenting with approved tools to enhance instruction and to prepare students for post‑secondary and workplace contexts where AI is increasingly present. The board’s approach mirrors other Ontario districts that have issued educator checklists and guidelines encouraging responsible classroom integration while upholding academic integrity. </w:t>
      </w:r>
      <w:hyperlink r:id="rId10">
        <w:r>
          <w:rPr>
            <w:color w:val="0000EE"/>
            <w:u w:val="single"/>
          </w:rPr>
          <w:t>[6]</w:t>
        </w:r>
      </w:hyperlink>
      <w:hyperlink r:id="rId12">
        <w:r>
          <w:rPr>
            <w:color w:val="0000EE"/>
            <w:u w:val="single"/>
          </w:rPr>
          <w:t>[7]</w:t>
        </w:r>
      </w:hyperlink>
      <w:r/>
    </w:p>
    <w:p>
      <w:r/>
      <w:r>
        <w:t xml:space="preserve">UGDSB officials are also developing a locally controlled chatbot intended to draw on vetted resources and embed the board’s privacy and equity practices. The project aims to reduce exposure to unsafe or biased content by keeping data and training materials within a trusted framework. This mirrors broader district-level efforts to balance innovation with governance and to avoid repeating earlier mistakes made during the rise of social media. </w:t>
      </w:r>
      <w:hyperlink r:id="rId9">
        <w:r>
          <w:rPr>
            <w:color w:val="0000EE"/>
            <w:u w:val="single"/>
          </w:rPr>
          <w:t>[2]</w:t>
        </w:r>
      </w:hyperlink>
      <w:hyperlink r:id="rId13">
        <w:r>
          <w:rPr>
            <w:color w:val="0000EE"/>
            <w:u w:val="single"/>
          </w:rPr>
          <w:t>[3]</w:t>
        </w:r>
      </w:hyperlink>
      <w:r/>
    </w:p>
    <w:p>
      <w:r/>
      <w:r>
        <w:t xml:space="preserve">Parent and community engagement is planned before the end of the school year, and the board has already invited external experts to speak with students about AI’s societal and environmental implications. The district referenced a recent presentation by a University of Guelph researcher that challenged misinformation about AI’s environmental footprint while highlighting how the technology can support sustainability goals. The UGDSB said it wants conversations to be hopeful and evidence-based rather than fear-driven. </w:t>
      </w:r>
      <w:hyperlink r:id="rId9">
        <w:r>
          <w:rPr>
            <w:color w:val="0000EE"/>
            <w:u w:val="single"/>
          </w:rPr>
          <w:t>[2]</w:t>
        </w:r>
      </w:hyperlink>
      <w:hyperlink r:id="rId14">
        <w:r>
          <w:rPr>
            <w:color w:val="0000EE"/>
            <w:u w:val="single"/>
          </w:rPr>
          <w:t>[4]</w:t>
        </w:r>
      </w:hyperlink>
      <w:r/>
    </w:p>
    <w:p>
      <w:r/>
      <w:r>
        <w:t xml:space="preserve">Academic dishonesty will be addressed within existing integrity frameworks: inappropriate use of AI is treated as an integrity violation, but detection tools are not being used because of concerns about bias against multilingual and neurodivergent learners. Instead, teachers are encouraged to ask students about their process and to teach ethical, transparent use. The board emphasises that AI should support, not replace, the human judgement central to education. </w:t>
      </w:r>
      <w:hyperlink r:id="rId9">
        <w:r>
          <w:rPr>
            <w:color w:val="0000EE"/>
            <w:u w:val="single"/>
          </w:rPr>
          <w:t>[2]</w:t>
        </w:r>
      </w:hyperlink>
      <w:hyperlink r:id="rId11">
        <w:r>
          <w:rPr>
            <w:color w:val="0000EE"/>
            <w:u w:val="single"/>
          </w:rPr>
          <w:t>[5]</w:t>
        </w:r>
      </w:hyperlink>
      <w:r/>
    </w:p>
    <w:p>
      <w:pPr>
        <w:pStyle w:val="Heading3"/>
      </w:pPr>
      <w:r>
        <w:t>Source Reference Map</w:t>
      </w:r>
      <w:r/>
    </w:p>
    <w:p>
      <w:r/>
      <w:r>
        <w:rPr>
          <w:b/>
        </w:rPr>
        <w:t>Inspired by headline at:</w:t>
      </w:r>
      <w:r>
        <w:t xml:space="preserve"> </w:t>
      </w:r>
      <w:hyperlink r:id="rId15">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9">
        <w:r>
          <w:rPr>
            <w:color w:val="0000EE"/>
            <w:u w:val="single"/>
          </w:rPr>
          <w:t>[2]</w:t>
        </w:r>
      </w:hyperlink>
      <w:r>
        <w:t xml:space="preserve">- Paragraph 3: </w:t>
      </w:r>
      <w:hyperlink r:id="rId9">
        <w:r>
          <w:rPr>
            <w:color w:val="0000EE"/>
            <w:u w:val="single"/>
          </w:rPr>
          <w:t>[2]</w:t>
        </w:r>
      </w:hyperlink>
      <w:r>
        <w:t xml:space="preserve">- Paragraph 4: </w:t>
      </w:r>
      <w:hyperlink r:id="rId9">
        <w:r>
          <w:rPr>
            <w:color w:val="0000EE"/>
            <w:u w:val="single"/>
          </w:rPr>
          <w:t>[2]</w:t>
        </w:r>
      </w:hyperlink>
      <w:r>
        <w:t xml:space="preserve">, </w:t>
      </w:r>
      <w:hyperlink r:id="rId10">
        <w:r>
          <w:rPr>
            <w:color w:val="0000EE"/>
            <w:u w:val="single"/>
          </w:rPr>
          <w:t>[6]</w:t>
        </w:r>
      </w:hyperlink>
      <w:r>
        <w:t xml:space="preserve">- Paragraph 5: </w:t>
      </w:r>
      <w:hyperlink r:id="rId9">
        <w:r>
          <w:rPr>
            <w:color w:val="0000EE"/>
            <w:u w:val="single"/>
          </w:rPr>
          <w:t>[2]</w:t>
        </w:r>
      </w:hyperlink>
      <w:r>
        <w:t xml:space="preserve">, </w:t>
      </w:r>
      <w:hyperlink r:id="rId11">
        <w:r>
          <w:rPr>
            <w:color w:val="0000EE"/>
            <w:u w:val="single"/>
          </w:rPr>
          <w:t>[5]</w:t>
        </w:r>
      </w:hyperlink>
      <w:r>
        <w:t xml:space="preserve">- Paragraph 6: </w:t>
      </w:r>
      <w:hyperlink r:id="rId10">
        <w:r>
          <w:rPr>
            <w:color w:val="0000EE"/>
            <w:u w:val="single"/>
          </w:rPr>
          <w:t>[6]</w:t>
        </w:r>
      </w:hyperlink>
      <w:r>
        <w:t xml:space="preserve">, </w:t>
      </w:r>
      <w:hyperlink r:id="rId12">
        <w:r>
          <w:rPr>
            <w:color w:val="0000EE"/>
            <w:u w:val="single"/>
          </w:rPr>
          <w:t>[7]</w:t>
        </w:r>
      </w:hyperlink>
      <w:r>
        <w:t xml:space="preserve">- Paragraph 7: </w:t>
      </w:r>
      <w:hyperlink r:id="rId9">
        <w:r>
          <w:rPr>
            <w:color w:val="0000EE"/>
            <w:u w:val="single"/>
          </w:rPr>
          <w:t>[2]</w:t>
        </w:r>
      </w:hyperlink>
      <w:r>
        <w:t xml:space="preserve">, </w:t>
      </w:r>
      <w:hyperlink r:id="rId13">
        <w:r>
          <w:rPr>
            <w:color w:val="0000EE"/>
            <w:u w:val="single"/>
          </w:rPr>
          <w:t>[3]</w:t>
        </w:r>
      </w:hyperlink>
      <w:r>
        <w:t xml:space="preserve">- Paragraph 8: </w:t>
      </w:r>
      <w:hyperlink r:id="rId9">
        <w:r>
          <w:rPr>
            <w:color w:val="0000EE"/>
            <w:u w:val="single"/>
          </w:rPr>
          <w:t>[2]</w:t>
        </w:r>
      </w:hyperlink>
      <w:r>
        <w:t xml:space="preserve">, </w:t>
      </w:r>
      <w:hyperlink r:id="rId14">
        <w:r>
          <w:rPr>
            <w:color w:val="0000EE"/>
            <w:u w:val="single"/>
          </w:rPr>
          <w:t>[4]</w:t>
        </w:r>
      </w:hyperlink>
      <w:r>
        <w:t xml:space="preserve">- Paragraph 9: </w:t>
      </w:r>
      <w:hyperlink r:id="rId9">
        <w:r>
          <w:rPr>
            <w:color w:val="0000EE"/>
            <w:u w:val="single"/>
          </w:rPr>
          <w:t>[2]</w:t>
        </w:r>
      </w:hyperlink>
      <w:r>
        <w:t xml:space="preserve">, </w:t>
      </w:r>
      <w:hyperlink r:id="rId11">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5">
        <w:r>
          <w:rPr>
            <w:color w:val="0000EE"/>
            <w:u w:val="single"/>
          </w:rPr>
          <w:t>https://www.wellingtonadvertiser.com/students-will-soon-be-allowed-to-use-generative-ai-at-ugdsb/</w:t>
        </w:r>
      </w:hyperlink>
      <w:r>
        <w:t xml:space="preserve"> - Please view link - unable to able to access data</w:t>
      </w:r>
      <w:r/>
    </w:p>
    <w:p>
      <w:pPr>
        <w:pStyle w:val="ListNumber"/>
        <w:spacing w:line="240" w:lineRule="auto"/>
        <w:ind w:left="720"/>
      </w:pPr>
      <w:r/>
      <w:hyperlink r:id="rId9">
        <w:r>
          <w:rPr>
            <w:color w:val="0000EE"/>
            <w:u w:val="single"/>
          </w:rPr>
          <w:t>https://www.ugdsb.ca/page/ai-at-ugdsb</w:t>
        </w:r>
      </w:hyperlink>
      <w:r>
        <w:t xml:space="preserve"> - The Upper Grand District School Board (UGDSB) is integrating artificial intelligence (AI) into its educational framework, focusing on AI literacy, human rights, and sustainability. The board has introduced an AI Innovation Steering Committee and a staff AI Working Group to develop pilot projects using generative AI tools. Students have actively participated in AI-related events, such as the AI Amplified conference, highlighting the board's commitment to fostering AI literacy among students and staff.</w:t>
      </w:r>
      <w:r/>
    </w:p>
    <w:p>
      <w:pPr>
        <w:pStyle w:val="ListNumber"/>
        <w:spacing w:line="240" w:lineRule="auto"/>
        <w:ind w:left="720"/>
      </w:pPr>
      <w:r/>
      <w:hyperlink r:id="rId13">
        <w:r>
          <w:rPr>
            <w:color w:val="0000EE"/>
            <w:u w:val="single"/>
          </w:rPr>
          <w:t>https://www.ugdsb.ca/page/social-media-guidelines/</w:t>
        </w:r>
      </w:hyperlink>
      <w:r>
        <w:t xml:space="preserve"> - The Upper Grand District School Board (UGDSB) has established Social Media Guidelines to ensure appropriate and effective use of social media platforms. These guidelines are governed by policies such as the Code of Conduct and the Responsible Use of Digital Technologies. The board encourages positive online communication and reserves the right to remove comments that violate its policies, emphasizing the importance of respectful and lawful interactions on social media.</w:t>
      </w:r>
      <w:r/>
    </w:p>
    <w:p>
      <w:pPr>
        <w:pStyle w:val="ListNumber"/>
        <w:spacing w:line="240" w:lineRule="auto"/>
        <w:ind w:left="720"/>
      </w:pPr>
      <w:r/>
      <w:hyperlink r:id="rId14">
        <w:r>
          <w:rPr>
            <w:color w:val="0000EE"/>
            <w:u w:val="single"/>
          </w:rPr>
          <w:t>https://ailiteracyday.org/</w:t>
        </w:r>
      </w:hyperlink>
      <w:r>
        <w:t xml:space="preserve"> - National AI Literacy Day is a nationwide event focused on exploring the fundamental questions of 'What is AI?' and 'How do we prepare learners for an AI-enabled world?'. Scheduled for March 27, 2026, the event aims to bring together students, parents, educators, and community members to examine the impact of AI on society. It offers opportunities for classroom lessons, after-school programs, and professional development for educators, promoting AI literacy as a foundational skill for the 21st century.</w:t>
      </w:r>
      <w:r/>
    </w:p>
    <w:p>
      <w:pPr>
        <w:pStyle w:val="ListNumber"/>
        <w:spacing w:line="240" w:lineRule="auto"/>
        <w:ind w:left="720"/>
      </w:pPr>
      <w:r/>
      <w:hyperlink r:id="rId11">
        <w:r>
          <w:rPr>
            <w:color w:val="0000EE"/>
            <w:u w:val="single"/>
          </w:rPr>
          <w:t>https://www.ucdsb.on.ca/for_students/myucdsb/a_i_guidance_for_staff_and_students</w:t>
        </w:r>
      </w:hyperlink>
      <w:r>
        <w:t xml:space="preserve"> - The Upper Canada District School Board (UCDSB) provides guidance for staff and students on the use of artificial intelligence (AI). The board emphasizes the importance of digital literacy, safety, cybersecurity, and online privacy awareness. It encourages a thoughtful and measured approach to AI exploration, promoting responsible and ethical use of AI tools to solve problems and enhance learning experiences, while being aware of potential risks and biases associated with AI.</w:t>
      </w:r>
      <w:r/>
    </w:p>
    <w:p>
      <w:pPr>
        <w:pStyle w:val="ListNumber"/>
        <w:spacing w:line="240" w:lineRule="auto"/>
        <w:ind w:left="720"/>
      </w:pPr>
      <w:r/>
      <w:hyperlink r:id="rId10">
        <w:r>
          <w:rPr>
            <w:color w:val="0000EE"/>
            <w:u w:val="single"/>
          </w:rPr>
          <w:t>https://www2.yrdsb.ca/student-support/artificial-intelligence/educator-ai-guidelines</w:t>
        </w:r>
      </w:hyperlink>
      <w:r>
        <w:t xml:space="preserve"> - The York Region District School Board (YRDSB) offers an Educator AI Checklist to guide the responsible, ethical, and effective use of AI tools in schools. The checklist includes understanding AI, using board-approved tools, teaching critical thinking, reviewing AI-generated content, addressing bias, and upholding academic integrity. It emphasizes the importance of transparency with students and families about AI use in classrooms and promotes the use of AI to support, not replace, teaching and learning.</w:t>
      </w:r>
      <w:r/>
    </w:p>
    <w:p>
      <w:pPr>
        <w:pStyle w:val="ListNumber"/>
        <w:spacing w:line="240" w:lineRule="auto"/>
        <w:ind w:left="720"/>
      </w:pPr>
      <w:r/>
      <w:hyperlink r:id="rId12">
        <w:r>
          <w:rPr>
            <w:color w:val="0000EE"/>
            <w:u w:val="single"/>
          </w:rPr>
          <w:t>https://www.dcdsb.ca/en/students/artificial-intelligence-guidelines.aspx</w:t>
        </w:r>
      </w:hyperlink>
      <w:r>
        <w:t xml:space="preserve"> - The Durham Catholic District School Board (DCDSB) has developed Artificial Intelligence Guidelines to support an equitable, inclusive, and effective framework for AI in education. The guidelines define AI and its role in education, emphasizing the potential of AI to enhance student learning and well-being. They outline the roles and responsibilities of students and staff in using AI, promoting responsible and ethical use of AI tools to support learning and personal development.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ugdsb.ca/page/ai-at-ugdsb" TargetMode="External"/><Relationship Id="rId10" Type="http://schemas.openxmlformats.org/officeDocument/2006/relationships/hyperlink" Target="https://www2.yrdsb.ca/student-support/artificial-intelligence/educator-ai-guidelines" TargetMode="External"/><Relationship Id="rId11" Type="http://schemas.openxmlformats.org/officeDocument/2006/relationships/hyperlink" Target="https://www.ucdsb.on.ca/for_students/myucdsb/a_i_guidance_for_staff_and_students" TargetMode="External"/><Relationship Id="rId12" Type="http://schemas.openxmlformats.org/officeDocument/2006/relationships/hyperlink" Target="https://www.dcdsb.ca/en/students/artificial-intelligence-guidelines.aspx" TargetMode="External"/><Relationship Id="rId13" Type="http://schemas.openxmlformats.org/officeDocument/2006/relationships/hyperlink" Target="https://www.ugdsb.ca/page/social-media-guidelines/" TargetMode="External"/><Relationship Id="rId14" Type="http://schemas.openxmlformats.org/officeDocument/2006/relationships/hyperlink" Target="https://ailiteracyday.org/" TargetMode="External"/><Relationship Id="rId15" Type="http://schemas.openxmlformats.org/officeDocument/2006/relationships/hyperlink" Target="https://www.wellingtonadvertiser.com/students-will-soon-be-allowed-to-use-generative-ai-at-ugdsb/"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