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AI-generated books move into mainstream as legal battles reshape authorship and ownership</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AI-generated and AI-polished books have moved from a novelty to a commercial category, with thousands of titles now appearing on the market as publishers, self-publishers and platform operators test how far generative tools can go in accelerating production. The shift is forcing a sharper reckoning over what counts as authorship, who owns training rights, and how much disclosure buyers should be able to expect when text has been produced or heavily shaped by machines.</w:t>
      </w:r>
      <w:r/>
    </w:p>
    <w:p>
      <w:r/>
      <w:r>
        <w:t>That debate has been sharpened by the Bartz v. Anthropic settlement, which the official settlement website says could ultimately pay up to $1.5 billion and is designed to resolve claims tied to the use of pirated books in training Anthropic’s models. The settlement materials indicate that eligible works may receive roughly $3,000 each, while the Authors Guild and Penguin Random House have both published guidance to help writers determine whether their books are covered and how to submit claims.</w:t>
      </w:r>
      <w:r/>
    </w:p>
    <w:p>
      <w:r/>
      <w:r>
        <w:t>The legal pressure is not confined to training data. Journalists and authors have also raised concerns about tools that can imitate a writer’s style or “voice”, including editorial systems that allegedly borrow heavily from identifiable literary identities. That creates a new operational problem for publishers and developers: they must decide not only whether content is machine-made, but whether it is sufficiently transparent, licensed and traceable to satisfy authors, readers and regulators.</w:t>
      </w:r>
      <w:r/>
    </w:p>
    <w:p>
      <w:r/>
      <w:r>
        <w:t>For the wider industry, the message is becoming harder to ignore. As the Associated Press and other outlets have reported, the Anthropic settlement is likely to be read as a landmark moment in U.S. copyright disputes over AI, even as broader questions remain unresolved. Licensing, metadata accuracy and consumer disclosure are now emerging as practical necessities, not optional extras, for anyone building or buying generative publishing tools.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[5]</w:t>
        </w:r>
      </w:hyperlink>
      <w:r>
        <w:t xml:space="preserve">, </w:t>
      </w:r>
      <w:hyperlink r:id="rId11">
        <w:r>
          <w:rPr>
            <w:color w:val="0000EE"/>
            <w:u w:val="single"/>
          </w:rPr>
          <w:t>[6]</w:t>
        </w:r>
      </w:hyperlink>
      <w:r>
        <w:t xml:space="preserve">, </w:t>
      </w:r>
      <w:hyperlink r:id="rId12">
        <w:r>
          <w:rPr>
            <w:color w:val="0000EE"/>
            <w:u w:val="single"/>
          </w:rPr>
          <w:t>[7]</w:t>
        </w:r>
      </w:hyperlink>
      <w:r>
        <w:t xml:space="preserve">- Paragraph 2: </w:t>
      </w:r>
      <w:hyperlink r:id="rId13">
        <w:r>
          <w:rPr>
            <w:color w:val="0000EE"/>
            <w:u w:val="single"/>
          </w:rPr>
          <w:t>[2]</w:t>
        </w:r>
      </w:hyperlink>
      <w:r>
        <w:t xml:space="preserve">, </w:t>
      </w:r>
      <w:hyperlink r:id="rId14">
        <w:r>
          <w:rPr>
            <w:color w:val="0000EE"/>
            <w:u w:val="single"/>
          </w:rPr>
          <w:t>[3]</w:t>
        </w:r>
      </w:hyperlink>
      <w:r>
        <w:t xml:space="preserve">, </w:t>
      </w:r>
      <w:hyperlink r:id="rId15">
        <w:r>
          <w:rPr>
            <w:color w:val="0000EE"/>
            <w:u w:val="single"/>
          </w:rPr>
          <w:t>[4]</w:t>
        </w:r>
      </w:hyperlink>
      <w:r>
        <w:t xml:space="preserve">- Paragraph 3: </w:t>
      </w:r>
      <w:hyperlink r:id="rId10">
        <w:r>
          <w:rPr>
            <w:color w:val="0000EE"/>
            <w:u w:val="single"/>
          </w:rPr>
          <w:t>[5]</w:t>
        </w:r>
      </w:hyperlink>
      <w:r>
        <w:t xml:space="preserve">, </w:t>
      </w:r>
      <w:hyperlink r:id="rId11">
        <w:r>
          <w:rPr>
            <w:color w:val="0000EE"/>
            <w:u w:val="single"/>
          </w:rPr>
          <w:t>[6]</w:t>
        </w:r>
      </w:hyperlink>
      <w:r>
        <w:t xml:space="preserve">- Paragraph 4: </w:t>
      </w:r>
      <w:hyperlink r:id="rId13">
        <w:r>
          <w:rPr>
            <w:color w:val="0000EE"/>
            <w:u w:val="single"/>
          </w:rPr>
          <w:t>[2]</w:t>
        </w:r>
      </w:hyperlink>
      <w:r>
        <w:t xml:space="preserve">, </w:t>
      </w:r>
      <w:hyperlink r:id="rId12">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https://letsdatascience.com/news/ai-tools-produce-thousands-of-commercial-books-b284a47a</w:t>
        </w:r>
      </w:hyperlink>
      <w:r>
        <w:t xml:space="preserve"> - Please view link - unable to able to access data</w:t>
      </w:r>
      <w:r/>
    </w:p>
    <w:p>
      <w:pPr>
        <w:pStyle w:val="ListNumber"/>
        <w:spacing w:line="240" w:lineRule="auto"/>
        <w:ind w:left="720"/>
      </w:pPr>
      <w:r/>
      <w:hyperlink r:id="rId13">
        <w:r>
          <w:rPr>
            <w:color w:val="0000EE"/>
            <w:u w:val="single"/>
          </w:rPr>
          <w:t>https://www.anthropiccopyrightsettlement.com/</w:t>
        </w:r>
      </w:hyperlink>
      <w:r>
        <w:t xml:space="preserve"> - The official website for the Bartz v. Anthropic copyright settlement, providing detailed information on the case, settlement terms, and how authors and publishers can participate. The settlement addresses the use of pirated books by Anthropic to train its AI models, with payouts of approximately $3,000 per infringed work. The website offers resources for class members, including claim forms and a searchable database of works included in the settlement.</w:t>
      </w:r>
      <w:r/>
    </w:p>
    <w:p>
      <w:pPr>
        <w:pStyle w:val="ListNumber"/>
        <w:spacing w:line="240" w:lineRule="auto"/>
        <w:ind w:left="720"/>
      </w:pPr>
      <w:r/>
      <w:hyperlink r:id="rId14">
        <w:r>
          <w:rPr>
            <w:color w:val="0000EE"/>
            <w:u w:val="single"/>
          </w:rPr>
          <w:t>https://authorsguild.org/advocacy/artificial-intelligence/anthropic-settlement-faq/</w:t>
        </w:r>
      </w:hyperlink>
      <w:r>
        <w:t xml:space="preserve"> - The Authors Guild provides a comprehensive FAQ on the Bartz v. Anthropic settlement, detailing the background of the case, the settlement's implications for authors, and guidance on how to file claims. The FAQ addresses questions about the settlement process, payment allocations, and the impact of the settlement on future AI training practices.</w:t>
      </w:r>
      <w:r/>
    </w:p>
    <w:p>
      <w:pPr>
        <w:pStyle w:val="ListNumber"/>
        <w:spacing w:line="240" w:lineRule="auto"/>
        <w:ind w:left="720"/>
      </w:pPr>
      <w:r/>
      <w:hyperlink r:id="rId15">
        <w:r>
          <w:rPr>
            <w:color w:val="0000EE"/>
            <w:u w:val="single"/>
          </w:rPr>
          <w:t>https://www.penguinrandomhouse.com/bartz-v-anthropic-copyright-settlement-faq-for-authors/</w:t>
        </w:r>
      </w:hyperlink>
      <w:r>
        <w:t xml:space="preserve"> - Penguin Random House offers a FAQ for authors regarding the Bartz v. Anthropic copyright settlement. The FAQ includes information on how authors can determine if their works are included in the settlement, the claims process, and the differences between legal and beneficial ownership of works. It also provides contact information for further assistance.</w:t>
      </w:r>
      <w:r/>
    </w:p>
    <w:p>
      <w:pPr>
        <w:pStyle w:val="ListNumber"/>
        <w:spacing w:line="240" w:lineRule="auto"/>
        <w:ind w:left="720"/>
      </w:pPr>
      <w:r/>
      <w:hyperlink r:id="rId10">
        <w:r>
          <w:rPr>
            <w:color w:val="0000EE"/>
            <w:u w:val="single"/>
          </w:rPr>
          <w:t>https://www.tomshardware.com/tech-industry/anthropic-to-pay-landmark-settlement-over-claude-training</w:t>
        </w:r>
      </w:hyperlink>
      <w:r>
        <w:t xml:space="preserve"> - An article from Tom's Hardware discussing Anthropic's $1.5 billion settlement in response to a class-action lawsuit over the use of pirated books in training its AI models. The article details the allegations, the terms of the settlement, and the broader implications for AI development and copyright law.</w:t>
      </w:r>
      <w:r/>
    </w:p>
    <w:p>
      <w:pPr>
        <w:pStyle w:val="ListNumber"/>
        <w:spacing w:line="240" w:lineRule="auto"/>
        <w:ind w:left="720"/>
      </w:pPr>
      <w:r/>
      <w:hyperlink r:id="rId11">
        <w:r>
          <w:rPr>
            <w:color w:val="0000EE"/>
            <w:u w:val="single"/>
          </w:rPr>
          <w:t>https://www.pcgamer.com/software/ai/anthropic-agrees-to-pay-usd1-5-billion-to-authors-whose-work-trained-ai-in-priciest-copyright-settlement-in-u-s-history/</w:t>
        </w:r>
      </w:hyperlink>
      <w:r>
        <w:t xml:space="preserve"> - PC Gamer reports on Anthropic's agreement to pay $1.5 billion to authors whose works were used to train its AI models, marking the largest copyright settlement in U.S. history. The article provides insights into the lawsuit, the settlement details, and the potential impact on the AI industry and authors' rights.</w:t>
      </w:r>
      <w:r/>
    </w:p>
    <w:p>
      <w:pPr>
        <w:pStyle w:val="ListNumber"/>
        <w:spacing w:line="240" w:lineRule="auto"/>
        <w:ind w:left="720"/>
      </w:pPr>
      <w:r/>
      <w:hyperlink r:id="rId12">
        <w:r>
          <w:rPr>
            <w:color w:val="0000EE"/>
            <w:u w:val="single"/>
          </w:rPr>
          <w:t>https://www.apnews.com/article/aa3df1aafcc95a91c09b2c22bfd49058</w:t>
        </w:r>
      </w:hyperlink>
      <w:r>
        <w:t xml:space="preserve"> - The Associated Press covers the settlement between authors and Anthropic over the use of copyrighted books to train its AI models. The article discusses the terms of the settlement, the legal background, and the broader implications for the publishing industry and AI development.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letsdatascience.com/news/ai-tools-produce-thousands-of-commercial-books-b284a47a" TargetMode="External"/><Relationship Id="rId10" Type="http://schemas.openxmlformats.org/officeDocument/2006/relationships/hyperlink" Target="https://www.tomshardware.com/tech-industry/anthropic-to-pay-landmark-settlement-over-claude-training" TargetMode="External"/><Relationship Id="rId11" Type="http://schemas.openxmlformats.org/officeDocument/2006/relationships/hyperlink" Target="https://www.pcgamer.com/software/ai/anthropic-agrees-to-pay-usd1-5-billion-to-authors-whose-work-trained-ai-in-priciest-copyright-settlement-in-u-s-history/" TargetMode="External"/><Relationship Id="rId12" Type="http://schemas.openxmlformats.org/officeDocument/2006/relationships/hyperlink" Target="https://www.apnews.com/article/aa3df1aafcc95a91c09b2c22bfd49058" TargetMode="External"/><Relationship Id="rId13" Type="http://schemas.openxmlformats.org/officeDocument/2006/relationships/hyperlink" Target="https://www.anthropiccopyrightsettlement.com/" TargetMode="External"/><Relationship Id="rId14" Type="http://schemas.openxmlformats.org/officeDocument/2006/relationships/hyperlink" Target="https://authorsguild.org/advocacy/artificial-intelligence/anthropic-settlement-faq/" TargetMode="External"/><Relationship Id="rId15" Type="http://schemas.openxmlformats.org/officeDocument/2006/relationships/hyperlink" Target="https://www.penguinrandomhouse.com/bartz-v-anthropic-copyright-settlement-faq-for-author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