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rapid adoption of OpenClaw sparks excitement and security fears in AI race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latest AI enthusiasm has centred on OpenClaw, an open-source agent that has spread rapidly from developers into mainstream use and prompted a wave of enthusiasm, concern and policy response. Developed in November 2025 by a retired Austrian engineer, the tool’s red lobster logo gave rise to the phrase “raising lobsters” in China for the process of installing and tuning it. The phenomenon accelerated after Nvidia chief executive Jensen Huang praised OpenClaw at the 2026 GTC conference, describing it as a landmark open-source project and a key building block for the agent era.</w:t>
      </w:r>
      <w:r/>
    </w:p>
    <w:p>
      <w:r/>
      <w:r>
        <w:t>Unlike conventional chatbots, OpenClaw is designed to do more than answer questions. According to descriptions of the platform, it can retain memory, invoke software tools and carry out digital tasks autonomously, from checking email to scheduling work. That functionality has made it attractive to users looking for always-on assistance, but also helped frame it as a step towards more capable “agentic” AI systems rather than a simple text generator.</w:t>
      </w:r>
      <w:r/>
    </w:p>
    <w:p>
      <w:r/>
      <w:r>
        <w:t>The craze has not been confined to hobbyists. China Briefing reported that OpenClaw’s adoption widened from early tech users to cloud providers, major technology firms and even local governments, reflecting a broader push to embed AI in business and public services. Asia Times said companies including Tencent and Alibaba helped promote the tool, while Bloomberg reported that investor optimism around agent-style AI lifted related Chinese shares after Huang’s comments.</w:t>
      </w:r>
      <w:r/>
    </w:p>
    <w:p>
      <w:r/>
      <w:r>
        <w:t>But the same qualities that made OpenClaw popular also fed unease. Because it can operate directly on a user’s machine and requires broad permissions, cybersecurity analysts warned that it could expose systems to misuse, data leakage and malware-style attacks. Reuters-style reporting from Chinese state-linked media and industry notices has highlighted official warnings about limiting permissions and reducing exposure to the internet, while some reports said government computers were barred from using the software and that ministries issued guidance on safer deployment.</w:t>
      </w:r>
      <w:r/>
    </w:p>
    <w:p>
      <w:r/>
      <w:r>
        <w:t>The backlash produced its own market. Chinese users began seeking help not only to install OpenClaw but also to remove it after receiving unexpectedly large cloud and token bills, or after worrying about security. That tension between excitement and fear has become emblematic of China’s wider AI race: a rapid embrace of agentic tools, a scramble by companies and local authorities to keep up, and a parallel effort by regulators to contain the risks.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w:t>
      </w:r>
      <w:hyperlink r:id="rId10">
        <w:r>
          <w:rPr>
            <w:color w:val="0000EE"/>
            <w:u w:val="single"/>
          </w:rPr>
          <w:t>[5]</w:t>
        </w:r>
      </w:hyperlink>
      <w:r>
        <w:t xml:space="preserve">- Paragraph 4: </w:t>
      </w:r>
      <w:hyperlink r:id="rId11">
        <w:r>
          <w:rPr>
            <w:color w:val="0000EE"/>
            <w:u w:val="single"/>
          </w:rPr>
          <w:t>[4]</w:t>
        </w:r>
      </w:hyperlink>
      <w:r>
        <w:t xml:space="preserve">, </w:t>
      </w:r>
      <w:hyperlink r:id="rId12">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https://www.visiontimes.com/2026/04/15/openclaw-becomes-viral-open-source-ai-agent-across-china.html</w:t>
        </w:r>
      </w:hyperlink>
      <w:r>
        <w:t xml:space="preserve"> - Please view link - unable to able to access data</w:t>
      </w:r>
      <w:r/>
    </w:p>
    <w:p>
      <w:pPr>
        <w:pStyle w:val="ListNumber"/>
        <w:spacing w:line="240" w:lineRule="auto"/>
        <w:ind w:left="720"/>
      </w:pPr>
      <w:r/>
      <w:hyperlink r:id="rId9">
        <w:r>
          <w:rPr>
            <w:color w:val="0000EE"/>
            <w:u w:val="single"/>
          </w:rPr>
          <w:t>https://www.visiontimes.com/2026/04/15/openclaw-becomes-viral-open-source-ai-agent-across-china.html</w:t>
        </w:r>
      </w:hyperlink>
      <w:r>
        <w:t xml:space="preserve"> - In spring 2026, China experienced a surge in the 'AI Agent' craze, with many adopting OpenClaw, an open-source AI agent developed in November 2025 by a retired Austrian engineer. Its red lobster logo led Chinese users to refer to the installation and training process as 'raising lobsters'. Nvidia CEO Jensen Huang praised OpenClaw at the 2026 GTC conference, calling it the most popular open-source project in human history and a foundational platform for AI agents. This movement quickly became nationwide in China.</w:t>
      </w:r>
      <w:r/>
    </w:p>
    <w:p>
      <w:pPr>
        <w:pStyle w:val="ListNumber"/>
        <w:spacing w:line="240" w:lineRule="auto"/>
        <w:ind w:left="720"/>
      </w:pPr>
      <w:r/>
      <w:hyperlink r:id="rId13">
        <w:r>
          <w:rPr>
            <w:color w:val="0000EE"/>
            <w:u w:val="single"/>
          </w:rPr>
          <w:t>https://www.china-briefing.com/news/china-agentic-ai-openclaw-boom/</w:t>
        </w:r>
      </w:hyperlink>
      <w:r>
        <w:t xml:space="preserve"> - China's rapid adoption of OpenClaw, an open-source AI agent platform, signifies a major shift in AI deployment and commercialization within the Chinese market. Initially popular among developers and tech enthusiasts, OpenClaw's popularity expanded to include cloud providers, local governments, and major technology companies, reflecting a structural change in AI integration across various sectors in China.</w:t>
      </w:r>
      <w:r/>
    </w:p>
    <w:p>
      <w:pPr>
        <w:pStyle w:val="ListNumber"/>
        <w:spacing w:line="240" w:lineRule="auto"/>
        <w:ind w:left="720"/>
      </w:pPr>
      <w:r/>
      <w:hyperlink r:id="rId11">
        <w:r>
          <w:rPr>
            <w:color w:val="0000EE"/>
            <w:u w:val="single"/>
          </w:rPr>
          <w:t>https://asiatimes.com/2026/03/chinas-openclaw-ai-agent-goes-viral-raising-cybersecurity-fears/</w:t>
        </w:r>
      </w:hyperlink>
      <w:r>
        <w:t xml:space="preserve"> - OpenClaw, an open-source AI agent, has rapidly gained popularity in China, partly due to promotional campaigns by Tencent and Alibaba. Unlike traditional chatbots, OpenClaw can handle tasks like email management and scheduling. However, its widespread adoption has raised cybersecurity concerns, as it requires extensive access to user data, increasing the risk of cyberattacks and data leaks.</w:t>
      </w:r>
      <w:r/>
    </w:p>
    <w:p>
      <w:pPr>
        <w:pStyle w:val="ListNumber"/>
        <w:spacing w:line="240" w:lineRule="auto"/>
        <w:ind w:left="720"/>
      </w:pPr>
      <w:r/>
      <w:hyperlink r:id="rId10">
        <w:r>
          <w:rPr>
            <w:color w:val="0000EE"/>
            <w:u w:val="single"/>
          </w:rPr>
          <w:t>https://www.bloomberg.com/news/articles/2026/03/18/china-s-openclaw-stocks-rise-as-nvidia-calls-it-the-next-chatgpt</w:t>
        </w:r>
      </w:hyperlink>
      <w:r>
        <w:t xml:space="preserve"> - Chinese shares related to OpenClaw surged following Nvidia CEO Jensen Huang's bullish comments on the potential of artificial intelligence agents. MiniMax Group Inc., which released a new self-evolving agent, saw its stock climb as much as 29%, while Knowledge Atlas Technology JSC Ltd. and UCloud Technology Co. also experienced significant gains, reflecting investor optimism in China's AI sector.</w:t>
      </w:r>
      <w:r/>
    </w:p>
    <w:p>
      <w:pPr>
        <w:pStyle w:val="ListNumber"/>
        <w:spacing w:line="240" w:lineRule="auto"/>
        <w:ind w:left="720"/>
      </w:pPr>
      <w:r/>
      <w:hyperlink r:id="rId12">
        <w:r>
          <w:rPr>
            <w:color w:val="0000EE"/>
            <w:u w:val="single"/>
          </w:rPr>
          <w:t>https://www.forbes.com/sites/sandycarter/2026/03/26/openclaw-is-taking-over-agentic-ai-and-nvidia-built-the-guardrails/</w:t>
        </w:r>
      </w:hyperlink>
      <w:r>
        <w:t xml:space="preserve"> - OpenClaw, an open-source execution engine, is transforming AI models like Claude and ChatGPT into autonomous agents capable of performing tasks such as sending emails and managing calendars. Nvidia has developed 'NemoClaw', a secure platform built on OpenClaw, to facilitate enterprise adoption of agentic AI while ensuring safety and governance.</w:t>
      </w:r>
      <w:r/>
    </w:p>
    <w:p>
      <w:pPr>
        <w:pStyle w:val="ListNumber"/>
        <w:spacing w:line="240" w:lineRule="auto"/>
        <w:ind w:left="720"/>
      </w:pPr>
      <w:r/>
      <w:hyperlink r:id="rId14">
        <w:r>
          <w:rPr>
            <w:color w:val="0000EE"/>
            <w:u w:val="single"/>
          </w:rPr>
          <w:t>https://www.tomshardware.com/tech-industry/artificial-intelligence/china-bans-openclaw-from-government-computers-and-issues-security-guidelines-amid-adoption-frenzy</w:t>
        </w:r>
      </w:hyperlink>
      <w:r>
        <w:t xml:space="preserve"> - In March 2026, the Chinese central government banned the use of OpenClaw, an autonomous AI agent, on governmental computers due to security concerns. The Ministry of Industry and Information Technology issued guidelines advising limited permissions and reduced internet exposure to mitigate risks associated with OpenClaw's widespread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siontimes.com/2026/04/15/openclaw-becomes-viral-open-source-ai-agent-across-china.html" TargetMode="External"/><Relationship Id="rId10" Type="http://schemas.openxmlformats.org/officeDocument/2006/relationships/hyperlink" Target="https://www.bloomberg.com/news/articles/2026/03/18/china-s-openclaw-stocks-rise-as-nvidia-calls-it-the-next-chatgpt" TargetMode="External"/><Relationship Id="rId11" Type="http://schemas.openxmlformats.org/officeDocument/2006/relationships/hyperlink" Target="https://asiatimes.com/2026/03/chinas-openclaw-ai-agent-goes-viral-raising-cybersecurity-fears/" TargetMode="External"/><Relationship Id="rId12" Type="http://schemas.openxmlformats.org/officeDocument/2006/relationships/hyperlink" Target="https://www.forbes.com/sites/sandycarter/2026/03/26/openclaw-is-taking-over-agentic-ai-and-nvidia-built-the-guardrails/" TargetMode="External"/><Relationship Id="rId13" Type="http://schemas.openxmlformats.org/officeDocument/2006/relationships/hyperlink" Target="https://www.china-briefing.com/news/china-agentic-ai-openclaw-boom/" TargetMode="External"/><Relationship Id="rId14" Type="http://schemas.openxmlformats.org/officeDocument/2006/relationships/hyperlink" Target="https://www.tomshardware.com/tech-industry/artificial-intelligence/china-bans-openclaw-from-government-computers-and-issues-security-guidelines-amid-adoption-frenz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