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Burns Lake introduces guardrails for responsible use of artificial intelligence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Village of Burns Lake has moved to put formal guardrails around the use of artificial intelligence in its offices, adopting a policy designed to protect resident information, improve oversight and reduce the risk of errors or misuse.</w:t>
      </w:r>
      <w:r/>
    </w:p>
    <w:p>
      <w:r/>
      <w:r>
        <w:t>At the April 14 council meeting, deputy corporate officer Laina Helgesen said the measure is intended to give staff a clear framework for working with AI tools in a way that is responsible, secure and compliant. She said such systems are already appearing in public-sector workflows to speed up administrative tasks, research and service delivery, but they also bring risks tied to privacy, accuracy and accountability.</w:t>
      </w:r>
      <w:r/>
    </w:p>
    <w:p>
      <w:r/>
      <w:r>
        <w:t>The policy sets out expectations for handling personal and confidential data, checking the accuracy of AI-generated material and keeping decision-making transparent. It also addresses ethical use, bias mitigation and risk-based oversight, with extra scrutiny for higher-risk applications such as public-facing chatbots. Helgesen said AI must remain a support tool rather than a substitute for professional judgement, legal authority or municipal responsibility.</w:t>
      </w:r>
      <w:r/>
    </w:p>
    <w:p>
      <w:r/>
      <w:r>
        <w:t>The approach mirrors a broader trend in local government and public institutions. Smoky Lake, Alberta, has adopted a similar AI policy, while the American Society of Landscape Architects recently set out its own framework stressing that AI should assist, not replace, professional judgement. Burns Lake’s policy will be reviewed every two years, or sooner if laws, technology or risks change.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[3]</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https://burnslakelakesdistrictnews.com/2026/04/15/burns-lake-council-adopts-ai-policy-to-protect-privacy-security/</w:t>
        </w:r>
      </w:hyperlink>
      <w:r>
        <w:t xml:space="preserve"> - Please view link - unable to able to access data</w:t>
      </w:r>
      <w:r/>
    </w:p>
    <w:p>
      <w:pPr>
        <w:pStyle w:val="ListNumber"/>
        <w:spacing w:line="240" w:lineRule="auto"/>
        <w:ind w:left="720"/>
      </w:pPr>
      <w:r/>
      <w:hyperlink r:id="rId10">
        <w:r>
          <w:rPr>
            <w:color w:val="0000EE"/>
            <w:u w:val="single"/>
          </w:rPr>
          <w:t>https://smokylake.ca/vertical/sites/%7BA64D6F7B-B2DF-4ED2-9C8F-7CE24BFDB7DE%7D/uploads/Poicy_A-33-2024.1Artificial_Intelligence_Policy.pdf</w:t>
        </w:r>
      </w:hyperlink>
      <w:r>
        <w:t xml:space="preserve"> - The Town of Smoky Lake has implemented an Artificial Intelligence (AI) Policy to delineate the appropriate use of AI within the workplace. The policy aims to safeguard personal and confidential information, ensure the accuracy of AI-generated content, and maintain transparency and accountability in decision-making processes. It also addresses ethical considerations, including the mitigation of bias and the necessity for risk-based oversight, particularly for public-facing AI tools like chatbots. The policy clarifies that AI is intended solely as a support tool and does not replace professional judgment or municipal accountability. It is subject to biennial reviews or updates in response to legislative, technological, or risk-related changes.</w:t>
      </w:r>
      <w:r/>
    </w:p>
    <w:p>
      <w:pPr>
        <w:pStyle w:val="ListNumber"/>
        <w:spacing w:line="240" w:lineRule="auto"/>
        <w:ind w:left="720"/>
      </w:pPr>
      <w:r/>
      <w:hyperlink r:id="rId12">
        <w:r>
          <w:rPr>
            <w:color w:val="0000EE"/>
            <w:u w:val="single"/>
          </w:rPr>
          <w:t>https://www.asla.org/news-insights/land/asla-adopts-new-public-policy-on-artificial-intelligence</w:t>
        </w:r>
      </w:hyperlink>
      <w:r>
        <w:t xml:space="preserve"> - The American Society of Landscape Architects (ASLA) has approved a new public policy on Artificial Intelligence (AI) to guide the ethical and effective use of AI technologies in landscape architecture. The policy emphasizes that AI should be viewed as a tool that supports, rather than replaces, professional judgment. It underscores the importance of human empathy, creativity, and responsibility in the profession, acknowledging that while AI can enhance tasks like site analysis and climate modeling, it cannot replicate human understanding of complex environmental, cultural, and social contexts. The policy also highlights concerns related to AI infrastructure's community and environmental impacts, advocating for the unique qualifications of landscape architects to address these issues.</w:t>
      </w:r>
      <w:r/>
    </w:p>
    <w:p>
      <w:pPr>
        <w:pStyle w:val="ListNumber"/>
        <w:spacing w:line="240" w:lineRule="auto"/>
        <w:ind w:left="720"/>
      </w:pPr>
      <w:r/>
      <w:hyperlink r:id="rId14">
        <w:r>
          <w:rPr>
            <w:color w:val="0000EE"/>
            <w:u w:val="single"/>
          </w:rPr>
          <w:t>https://smb.burnslakelakesdistrictnews.com/article/Nym-launches-NymVPN-the-worlds-most-secure-VPN-to-protect-against-AI-driven-surveillance-and-censorship?storyId=67d2d551c610d6aa18c3eb78</w:t>
        </w:r>
      </w:hyperlink>
      <w:r>
        <w:t xml:space="preserve"> - Nym has introduced NymVPN, a decentralized Virtual Private Network (VPN) designed to protect users from government and corporate surveillance, including AI-driven tracking. Built on the world's first Noise Generating Mixnet (NGM), NymVPN aims to secure metadata and communication patterns, circumvent censorship, and guard against cyberattacks. The VPN offers two modes: Anonymous Mode, which provides enhanced anonymity and metadata protection, and Fast Mode, based on AmneziaWG, designed for general internet browsing and streaming. NymVPN is available for major operating systems, with pricing starting at $5.49 per month for a two-year subscription.</w:t>
      </w:r>
      <w:r/>
    </w:p>
    <w:p>
      <w:pPr>
        <w:pStyle w:val="ListNumber"/>
        <w:spacing w:line="240" w:lineRule="auto"/>
        <w:ind w:left="720"/>
      </w:pPr>
      <w:r/>
      <w:hyperlink r:id="rId15">
        <w:r>
          <w:rPr>
            <w:color w:val="0000EE"/>
            <w:u w:val="single"/>
          </w:rPr>
          <w:t>https://www.burnslakelakesdistrictnews.com/news/draft-guidelines-for-ai-use-in-central-okanagan-schools-outlined-7942389</w:t>
        </w:r>
      </w:hyperlink>
      <w:r>
        <w:t xml:space="preserve"> - Central Okanagan Public Schools has initiated the development of guidelines for the responsible use of Generative Artificial Intelligence (Gen AI) among K-12 educators, students, and parents. A 17-page report presented to the education and services committee outlines recommendations to support Gen AI usage from a human-centric perspective, aiming to promote the school district's core values of responsibility, equity, empathy, honesty, and respect. The guidelines are intended to address the impacts of AI on students and teachers, ensuring that AI tools are used ethically and effectively within the educational environment.</w:t>
      </w:r>
      <w:r/>
    </w:p>
    <w:p>
      <w:pPr>
        <w:pStyle w:val="ListNumber"/>
        <w:spacing w:line="240" w:lineRule="auto"/>
        <w:ind w:left="720"/>
      </w:pPr>
      <w:r/>
      <w:hyperlink r:id="rId11">
        <w:r>
          <w:rPr>
            <w:color w:val="0000EE"/>
            <w:u w:val="single"/>
          </w:rPr>
          <w:t>https://www.burnslake.ca/local-government/bylaws-policies</w:t>
        </w:r>
      </w:hyperlink>
      <w:r>
        <w:t xml:space="preserve"> - The Village of Burns Lake provides access to its municipal bylaws and policies through the official website. These documents serve to protect the welfare, safety, and health of the residents, as well as to promote community standards. The bylaws cover various aspects, including financial plans, tax rates, building permits, business licenses, and more. Copies of the bylaws are available at the Village Office during specified hours, and residents are encouraged to contact the office for any inquiries or further information.</w:t>
      </w:r>
      <w:r/>
    </w:p>
    <w:p>
      <w:pPr>
        <w:pStyle w:val="ListNumber"/>
        <w:spacing w:line="240" w:lineRule="auto"/>
        <w:ind w:left="720"/>
      </w:pPr>
      <w:r/>
      <w:hyperlink r:id="rId16">
        <w:r>
          <w:rPr>
            <w:color w:val="0000EE"/>
            <w:u w:val="single"/>
          </w:rPr>
          <w:t>https://citizenportal.ai/articles/7614664/Illinois/Lake-County/Lake-County-Technology-Committee-approves-contracts-adopts-two-IT-security-policies</w:t>
        </w:r>
      </w:hyperlink>
      <w:r>
        <w:t xml:space="preserve"> - The Lake County Technology Committee in Illinois has approved a $50,000 court technology grant and adopted two IT security policies to standardize network security and user authentication. The policies aim to enhance the county's technological infrastructure by ensuring robust security measures are in place. The committee's actions reflect a proactive approach to addressing the evolving challenges in information technology and cybersecurity, ensuring that the county's systems are secure and compliant with industry standards.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urnslakelakesdistrictnews.com/2026/04/15/burns-lake-council-adopts-ai-policy-to-protect-privacy-security/" TargetMode="External"/><Relationship Id="rId10" Type="http://schemas.openxmlformats.org/officeDocument/2006/relationships/hyperlink" Target="https://smokylake.ca/vertical/sites/%7BA64D6F7B-B2DF-4ED2-9C8F-7CE24BFDB7DE%7D/uploads/Poicy_A-33-2024.1Artificial_Intelligence_Policy.pdf" TargetMode="External"/><Relationship Id="rId11" Type="http://schemas.openxmlformats.org/officeDocument/2006/relationships/hyperlink" Target="https://www.burnslake.ca/local-government/bylaws-policies" TargetMode="External"/><Relationship Id="rId12" Type="http://schemas.openxmlformats.org/officeDocument/2006/relationships/hyperlink" Target="https://www.asla.org/news-insights/land/asla-adopts-new-public-policy-on-artificial-intelligence" TargetMode="External"/><Relationship Id="rId13" Type="http://schemas.openxmlformats.org/officeDocument/2006/relationships/hyperlink" Target="https://www.noahwire.com" TargetMode="External"/><Relationship Id="rId14" Type="http://schemas.openxmlformats.org/officeDocument/2006/relationships/hyperlink" Target="https://smb.burnslakelakesdistrictnews.com/article/Nym-launches-NymVPN-the-worlds-most-secure-VPN-to-protect-against-AI-driven-surveillance-and-censorship?storyId=67d2d551c610d6aa18c3eb78" TargetMode="External"/><Relationship Id="rId15" Type="http://schemas.openxmlformats.org/officeDocument/2006/relationships/hyperlink" Target="https://www.burnslakelakesdistrictnews.com/news/draft-guidelines-for-ai-use-in-central-okanagan-schools-outlined-7942389" TargetMode="External"/><Relationship Id="rId16" Type="http://schemas.openxmlformats.org/officeDocument/2006/relationships/hyperlink" Target="https://citizenportal.ai/articles/7614664/Illinois/Lake-County/Lake-County-Technology-Committee-approves-contracts-adopts-two-IT-security-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